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Regular" w:hAnsi="Times New Roman Regular" w:eastAsia="仿宋" w:cs="Times New Roman Regular"/>
          <w:b/>
          <w:bCs/>
          <w:color w:val="auto"/>
          <w:sz w:val="32"/>
          <w:szCs w:val="32"/>
          <w:lang w:val="en-US" w:eastAsia="zh-CN"/>
        </w:rPr>
      </w:pPr>
      <w:r>
        <w:rPr>
          <w:rFonts w:hint="default" w:ascii="Times New Roman Regular" w:hAnsi="Times New Roman Regular" w:eastAsia="仿宋" w:cs="Times New Roman Regular"/>
          <w:b/>
          <w:bCs/>
          <w:color w:val="auto"/>
          <w:sz w:val="32"/>
          <w:szCs w:val="32"/>
          <w:highlight w:val="none"/>
          <w:lang w:val="en-US" w:eastAsia="zh-CN"/>
        </w:rPr>
        <w:t>附件</w:t>
      </w:r>
      <w:r>
        <w:rPr>
          <w:rFonts w:hint="eastAsia" w:ascii="Times New Roman Regular" w:hAnsi="Times New Roman Regular" w:eastAsia="仿宋" w:cs="Times New Roman Regular"/>
          <w:b/>
          <w:bCs/>
          <w:color w:val="auto"/>
          <w:sz w:val="32"/>
          <w:szCs w:val="32"/>
          <w:highlight w:val="none"/>
          <w:lang w:val="en-US" w:eastAsia="zh-CN"/>
        </w:rPr>
        <w:t>1</w:t>
      </w:r>
      <w:r>
        <w:rPr>
          <w:rFonts w:hint="default" w:ascii="Times New Roman Regular" w:hAnsi="Times New Roman Regular" w:eastAsia="仿宋" w:cs="Times New Roman Regular"/>
          <w:b/>
          <w:bCs/>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Regular" w:hAnsi="Times New Roman Regular" w:eastAsia="仿宋" w:cs="Times New Roman Regular"/>
          <w:b/>
          <w:bCs/>
          <w:color w:val="auto"/>
          <w:sz w:val="32"/>
          <w:szCs w:val="32"/>
          <w:highlight w:val="none"/>
          <w:lang w:val="en-US" w:eastAsia="zh-CN"/>
        </w:rPr>
      </w:pPr>
      <w:r>
        <w:rPr>
          <w:rFonts w:hint="eastAsia" w:ascii="Times New Roman Regular" w:hAnsi="Times New Roman Regular" w:eastAsia="仿宋" w:cs="Times New Roman Regular"/>
          <w:b/>
          <w:bCs/>
          <w:color w:val="auto"/>
          <w:sz w:val="32"/>
          <w:szCs w:val="32"/>
          <w:highlight w:val="none"/>
          <w:lang w:val="en-US" w:eastAsia="zh-CN"/>
        </w:rPr>
        <w:t>初始申报类挂牌企业</w:t>
      </w:r>
      <w:r>
        <w:rPr>
          <w:rFonts w:hint="default" w:ascii="Times New Roman Regular" w:hAnsi="Times New Roman Regular" w:eastAsia="仿宋" w:cs="Times New Roman Regular"/>
          <w:b/>
          <w:bCs/>
          <w:color w:val="auto"/>
          <w:sz w:val="32"/>
          <w:szCs w:val="32"/>
          <w:highlight w:val="none"/>
          <w:lang w:val="en-US" w:eastAsia="zh-CN"/>
        </w:rPr>
        <w:t>申报资料</w:t>
      </w:r>
      <w:r>
        <w:rPr>
          <w:rFonts w:hint="eastAsia" w:ascii="Times New Roman Regular" w:hAnsi="Times New Roman Regular" w:eastAsia="仿宋" w:cs="Times New Roman Regular"/>
          <w:b/>
          <w:bCs/>
          <w:color w:val="auto"/>
          <w:sz w:val="32"/>
          <w:szCs w:val="32"/>
          <w:highlight w:val="none"/>
          <w:lang w:val="en-US" w:eastAsia="zh-CN"/>
        </w:rPr>
        <w:t>要求及模板</w:t>
      </w:r>
    </w:p>
    <w:p>
      <w:pPr>
        <w:rPr>
          <w:rFonts w:hint="default"/>
          <w:color w:val="auto"/>
          <w:lang w:val="en-US" w:eastAsia="zh-Han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600" w:lineRule="exact"/>
        <w:jc w:val="both"/>
        <w:textAlignment w:val="auto"/>
        <w:rPr>
          <w:rFonts w:hint="default" w:ascii="Times New Roman Regular" w:hAnsi="Times New Roman Regular" w:eastAsia="仿宋" w:cs="Times New Roman Regular"/>
          <w:color w:val="auto"/>
          <w:lang w:val="en-US" w:eastAsia="zh-Hans"/>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一</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Hans"/>
        </w:rPr>
        <w:t>资料清单</w:t>
      </w:r>
    </w:p>
    <w:tbl>
      <w:tblPr>
        <w:tblStyle w:val="6"/>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460"/>
        <w:gridCol w:w="225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序号</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资料名称</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资料要求</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lang w:val="en-US" w:eastAsia="zh-Hans"/>
              </w:rPr>
            </w:pPr>
            <w:r>
              <w:rPr>
                <w:rFonts w:hint="default" w:ascii="Times New Roman Regular" w:hAnsi="Times New Roman Regular" w:eastAsia="仿宋" w:cs="Times New Roman Regular"/>
                <w:b/>
                <w:bCs/>
                <w:color w:val="auto"/>
                <w:sz w:val="24"/>
                <w:szCs w:val="24"/>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1</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企业</w:t>
            </w:r>
            <w:r>
              <w:rPr>
                <w:rFonts w:hint="default" w:ascii="Times New Roman Regular" w:hAnsi="Times New Roman Regular" w:eastAsia="仿宋" w:cs="Times New Roman Regular"/>
                <w:color w:val="auto"/>
                <w:sz w:val="24"/>
                <w:szCs w:val="24"/>
              </w:rPr>
              <w:t>基本信息情况表</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2</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股东会（董事会）同意挂牌的决议文件</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3</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材料真实性承诺函</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4</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挂牌申请报告</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5</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相关机构出具的尽调报告或</w:t>
            </w:r>
            <w:r>
              <w:rPr>
                <w:rFonts w:hint="default" w:ascii="Times New Roman Regular" w:hAnsi="Times New Roman Regular" w:eastAsia="仿宋" w:cs="Times New Roman Regular"/>
                <w:color w:val="auto"/>
                <w:sz w:val="24"/>
                <w:szCs w:val="24"/>
              </w:rPr>
              <w:t>审计报告</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6</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“专精特新”企业</w:t>
            </w:r>
            <w:r>
              <w:rPr>
                <w:rFonts w:hint="default" w:ascii="Times New Roman Regular" w:hAnsi="Times New Roman Regular" w:eastAsia="仿宋" w:cs="Times New Roman Regular"/>
                <w:color w:val="auto"/>
                <w:sz w:val="24"/>
                <w:szCs w:val="24"/>
                <w:lang w:eastAsia="zh-CN"/>
              </w:rPr>
              <w:t>申报或认定</w:t>
            </w:r>
            <w:r>
              <w:rPr>
                <w:rFonts w:hint="default" w:ascii="Times New Roman Regular" w:hAnsi="Times New Roman Regular" w:eastAsia="仿宋" w:cs="Times New Roman Regular"/>
                <w:color w:val="auto"/>
                <w:sz w:val="24"/>
                <w:szCs w:val="24"/>
              </w:rPr>
              <w:t>证明材料</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7</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营业执照、公司章程、征信报告</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8</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近两年无重大违法行为证明</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9</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投资协议</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10</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其它证明材料（如上市中介服务机构签约合同）</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如有</w:t>
            </w:r>
          </w:p>
        </w:tc>
      </w:tr>
    </w:tbl>
    <w:p>
      <w:pPr>
        <w:pStyle w:val="2"/>
        <w:rPr>
          <w:rFonts w:hint="eastAsia" w:ascii="Times New Roman Regular" w:hAnsi="Times New Roman Regular" w:eastAsia="仿宋" w:cs="Times New Roman Regular"/>
          <w:b/>
          <w:bCs/>
          <w:color w:val="auto"/>
          <w:kern w:val="2"/>
          <w:sz w:val="24"/>
          <w:szCs w:val="24"/>
          <w:lang w:val="en-US" w:eastAsia="zh-CN" w:bidi="ar-SA"/>
        </w:rPr>
      </w:pPr>
      <w:bookmarkStart w:id="0" w:name="_GoBack"/>
      <w:r>
        <w:rPr>
          <w:rFonts w:hint="eastAsia" w:ascii="Times New Roman Regular" w:hAnsi="Times New Roman Regular" w:eastAsia="仿宋" w:cs="Times New Roman Regular"/>
          <w:b/>
          <w:bCs/>
          <w:color w:val="auto"/>
          <w:kern w:val="2"/>
          <w:sz w:val="24"/>
          <w:szCs w:val="24"/>
          <w:lang w:val="en-US" w:eastAsia="zh-CN" w:bidi="ar-SA"/>
        </w:rPr>
        <w:t>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Regular" w:hAnsi="Times New Roman Regular" w:eastAsia="仿宋" w:cs="Times New Roman Regular"/>
          <w:b w:val="0"/>
          <w:bCs w:val="0"/>
          <w:color w:val="auto"/>
          <w:kern w:val="2"/>
          <w:sz w:val="24"/>
          <w:szCs w:val="24"/>
          <w:u w:val="single"/>
          <w:lang w:val="en-US" w:eastAsia="zh-CN" w:bidi="ar-SA"/>
        </w:rPr>
      </w:pPr>
      <w:r>
        <w:rPr>
          <w:rFonts w:hint="eastAsia" w:ascii="Times New Roman Regular" w:hAnsi="Times New Roman Regular" w:eastAsia="仿宋" w:cs="Times New Roman Regular"/>
          <w:b w:val="0"/>
          <w:bCs w:val="0"/>
          <w:color w:val="auto"/>
          <w:kern w:val="2"/>
          <w:sz w:val="24"/>
          <w:szCs w:val="24"/>
          <w:lang w:val="en-US" w:eastAsia="zh-CN" w:bidi="ar-SA"/>
        </w:rPr>
        <w:t>上述文件请同步以</w:t>
      </w:r>
      <w:r>
        <w:rPr>
          <w:rFonts w:hint="default" w:ascii="Times New Roman Regular" w:hAnsi="Times New Roman Regular" w:eastAsia="仿宋" w:cs="Times New Roman Regular"/>
          <w:b w:val="0"/>
          <w:bCs w:val="0"/>
          <w:color w:val="auto"/>
          <w:kern w:val="2"/>
          <w:sz w:val="24"/>
          <w:szCs w:val="24"/>
          <w:lang w:val="en-US" w:eastAsia="zh-CN" w:bidi="ar-SA"/>
        </w:rPr>
        <w:t>pdf</w:t>
      </w:r>
      <w:r>
        <w:rPr>
          <w:rFonts w:hint="eastAsia" w:ascii="Times New Roman Regular" w:hAnsi="Times New Roman Regular" w:eastAsia="仿宋" w:cs="Times New Roman Regular"/>
          <w:b w:val="0"/>
          <w:bCs w:val="0"/>
          <w:color w:val="auto"/>
          <w:kern w:val="2"/>
          <w:sz w:val="24"/>
          <w:szCs w:val="24"/>
          <w:lang w:val="en-US" w:eastAsia="zh-CN" w:bidi="ar-SA"/>
        </w:rPr>
        <w:t>扫描件，按“</w:t>
      </w:r>
      <w:r>
        <w:rPr>
          <w:rFonts w:hint="eastAsia" w:ascii="Times New Roman Regular" w:hAnsi="Times New Roman Regular" w:eastAsia="仿宋" w:cs="Times New Roman Regular"/>
          <w:b/>
          <w:bCs/>
          <w:color w:val="auto"/>
          <w:kern w:val="2"/>
          <w:sz w:val="24"/>
          <w:szCs w:val="24"/>
          <w:u w:val="single"/>
          <w:lang w:val="en-US" w:eastAsia="zh-CN" w:bidi="ar-SA"/>
        </w:rPr>
        <w:t>企业所属市州区县+企业简称+申报挂牌类型</w:t>
      </w:r>
      <w:r>
        <w:rPr>
          <w:rFonts w:hint="eastAsia" w:ascii="Times New Roman Regular" w:hAnsi="Times New Roman Regular" w:eastAsia="仿宋" w:cs="Times New Roman Regular"/>
          <w:b w:val="0"/>
          <w:bCs w:val="0"/>
          <w:color w:val="auto"/>
          <w:kern w:val="2"/>
          <w:sz w:val="24"/>
          <w:szCs w:val="24"/>
          <w:lang w:val="en-US" w:eastAsia="zh-CN" w:bidi="ar-SA"/>
        </w:rPr>
        <w:t>”要求命名，发送至邮箱</w:t>
      </w:r>
      <w:r>
        <w:rPr>
          <w:rFonts w:hint="eastAsia" w:ascii="Times New Roman Regular" w:hAnsi="Times New Roman Regular" w:eastAsia="仿宋" w:cs="Times New Roman Regular"/>
          <w:b w:val="0"/>
          <w:bCs w:val="0"/>
          <w:color w:val="auto"/>
          <w:kern w:val="2"/>
          <w:sz w:val="24"/>
          <w:szCs w:val="24"/>
          <w:u w:val="single"/>
          <w:lang w:val="en-US" w:eastAsia="zh-CN" w:bidi="ar-SA"/>
        </w:rPr>
        <w:t>qyfwb@hnchasing.com</w:t>
      </w:r>
      <w:r>
        <w:rPr>
          <w:rFonts w:hint="eastAsia" w:ascii="Times New Roman Regular" w:hAnsi="Times New Roman Regular" w:eastAsia="仿宋" w:cs="Times New Roman Regular"/>
          <w:b w:val="0"/>
          <w:bCs w:val="0"/>
          <w:color w:val="auto"/>
          <w:kern w:val="2"/>
          <w:sz w:val="24"/>
          <w:szCs w:val="24"/>
          <w:u w:val="none"/>
          <w:lang w:val="en-US" w:eastAsia="zh-CN" w:bidi="ar-SA"/>
        </w:rPr>
        <w:t>。</w:t>
      </w:r>
    </w:p>
    <w:bookmarkEnd w:id="0"/>
    <w:p>
      <w:pPr>
        <w:rPr>
          <w:rFonts w:hint="default"/>
          <w:color w:val="auto"/>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二</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申报材料模板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rPr>
      </w:pPr>
      <w:r>
        <w:rPr>
          <w:rFonts w:hint="default" w:ascii="Times New Roman Regular" w:hAnsi="Times New Roman Regular" w:eastAsia="仿宋" w:cs="Times New Roman Regular"/>
          <w:b/>
          <w:bCs/>
          <w:color w:val="auto"/>
          <w:kern w:val="0"/>
          <w:sz w:val="24"/>
          <w:szCs w:val="24"/>
          <w:highlight w:val="none"/>
          <w:lang w:val="en-US" w:eastAsia="zh-CN" w:bidi="ar-SA"/>
        </w:rPr>
        <w:t>1、</w:t>
      </w:r>
      <w:r>
        <w:rPr>
          <w:rFonts w:hint="default" w:ascii="Times New Roman Regular" w:hAnsi="Times New Roman Regular" w:eastAsia="仿宋" w:cs="Times New Roman Regular"/>
          <w:b/>
          <w:bCs/>
          <w:color w:val="auto"/>
          <w:kern w:val="0"/>
          <w:sz w:val="24"/>
          <w:szCs w:val="24"/>
          <w:highlight w:val="none"/>
          <w:lang w:eastAsia="zh-CN"/>
        </w:rPr>
        <w:t>企业</w:t>
      </w:r>
      <w:r>
        <w:rPr>
          <w:rFonts w:hint="default" w:ascii="Times New Roman Regular" w:hAnsi="Times New Roman Regular" w:eastAsia="仿宋" w:cs="Times New Roman Regular"/>
          <w:b/>
          <w:bCs/>
          <w:color w:val="auto"/>
          <w:kern w:val="0"/>
          <w:sz w:val="24"/>
          <w:szCs w:val="24"/>
          <w:highlight w:val="none"/>
        </w:rPr>
        <w:t>基本信息情况表</w:t>
      </w:r>
    </w:p>
    <w:tbl>
      <w:tblPr>
        <w:tblStyle w:val="6"/>
        <w:tblW w:w="9840" w:type="dxa"/>
        <w:jc w:val="center"/>
        <w:tblLayout w:type="fixed"/>
        <w:tblCellMar>
          <w:top w:w="0" w:type="dxa"/>
          <w:left w:w="108" w:type="dxa"/>
          <w:bottom w:w="0" w:type="dxa"/>
          <w:right w:w="108" w:type="dxa"/>
        </w:tblCellMar>
      </w:tblPr>
      <w:tblGrid>
        <w:gridCol w:w="1519"/>
        <w:gridCol w:w="2080"/>
        <w:gridCol w:w="517"/>
        <w:gridCol w:w="176"/>
        <w:gridCol w:w="558"/>
        <w:gridCol w:w="829"/>
        <w:gridCol w:w="740"/>
        <w:gridCol w:w="51"/>
        <w:gridCol w:w="595"/>
        <w:gridCol w:w="694"/>
        <w:gridCol w:w="162"/>
        <w:gridCol w:w="208"/>
        <w:gridCol w:w="637"/>
        <w:gridCol w:w="1074"/>
      </w:tblGrid>
      <w:tr>
        <w:trPr>
          <w:trHeight w:val="1162" w:hRule="atLeast"/>
          <w:jc w:val="center"/>
        </w:trPr>
        <w:tc>
          <w:tcPr>
            <w:tcW w:w="9840" w:type="dxa"/>
            <w:gridSpan w:val="14"/>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rPr>
            </w:pPr>
            <w:r>
              <w:rPr>
                <w:rFonts w:hint="default" w:ascii="Times New Roman Regular" w:hAnsi="Times New Roman Regular" w:eastAsia="仿宋" w:cs="Times New Roman Regular"/>
                <w:b/>
                <w:bCs/>
                <w:color w:val="auto"/>
                <w:kern w:val="0"/>
                <w:sz w:val="30"/>
                <w:szCs w:val="30"/>
                <w:highlight w:val="none"/>
              </w:rPr>
              <w:t>湖南股权交易所“专精特新”专板申请挂牌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6"/>
                <w:szCs w:val="36"/>
                <w:highlight w:val="none"/>
              </w:rPr>
            </w:pPr>
            <w:r>
              <w:rPr>
                <w:rFonts w:hint="default" w:ascii="Times New Roman Regular" w:hAnsi="Times New Roman Regular" w:eastAsia="仿宋" w:cs="Times New Roman Regular"/>
                <w:b/>
                <w:bCs/>
                <w:color w:val="auto"/>
                <w:kern w:val="0"/>
                <w:sz w:val="30"/>
                <w:szCs w:val="30"/>
                <w:highlight w:val="none"/>
              </w:rPr>
              <w:t>企业基本信息表</w:t>
            </w:r>
          </w:p>
        </w:tc>
      </w:tr>
      <w:tr>
        <w:trPr>
          <w:trHeight w:val="90" w:hRule="atLeast"/>
          <w:jc w:val="center"/>
        </w:trPr>
        <w:tc>
          <w:tcPr>
            <w:tcW w:w="6470" w:type="dxa"/>
            <w:gridSpan w:val="8"/>
            <w:tcBorders>
              <w:top w:val="nil"/>
              <w:left w:val="nil"/>
              <w:bottom w:val="nil"/>
              <w:right w:val="nil"/>
            </w:tcBorders>
          </w:tcPr>
          <w:p>
            <w:pPr>
              <w:widowControl/>
              <w:jc w:val="center"/>
              <w:rPr>
                <w:rFonts w:hint="default" w:ascii="Times New Roman Regular" w:hAnsi="Times New Roman Regular" w:eastAsia="仿宋" w:cs="Times New Roman Regular"/>
                <w:b/>
                <w:bCs/>
                <w:color w:val="auto"/>
                <w:kern w:val="0"/>
                <w:sz w:val="48"/>
                <w:szCs w:val="48"/>
                <w:highlight w:val="none"/>
              </w:rPr>
            </w:pPr>
          </w:p>
        </w:tc>
        <w:tc>
          <w:tcPr>
            <w:tcW w:w="3370" w:type="dxa"/>
            <w:gridSpan w:val="6"/>
            <w:tcBorders>
              <w:top w:val="nil"/>
              <w:left w:val="nil"/>
              <w:bottom w:val="nil"/>
              <w:right w:val="nil"/>
            </w:tcBorders>
            <w:vAlign w:val="center"/>
          </w:tcPr>
          <w:p>
            <w:pPr>
              <w:widowControl/>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color w:val="auto"/>
                <w:kern w:val="0"/>
                <w:szCs w:val="21"/>
                <w:highlight w:val="none"/>
              </w:rPr>
              <w:t>填写日期：    年   月   日</w:t>
            </w:r>
          </w:p>
        </w:tc>
      </w:tr>
      <w:tr>
        <w:trPr>
          <w:trHeight w:val="598" w:hRule="atLeast"/>
          <w:jc w:val="center"/>
        </w:trPr>
        <w:tc>
          <w:tcPr>
            <w:tcW w:w="9840" w:type="dxa"/>
            <w:gridSpan w:val="14"/>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基本信息</w:t>
            </w: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公司名称</w:t>
            </w:r>
          </w:p>
        </w:tc>
        <w:tc>
          <w:tcPr>
            <w:tcW w:w="832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公司简称</w:t>
            </w:r>
          </w:p>
        </w:tc>
        <w:tc>
          <w:tcPr>
            <w:tcW w:w="259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营业执照</w:t>
            </w:r>
          </w:p>
        </w:tc>
        <w:tc>
          <w:tcPr>
            <w:tcW w:w="3421" w:type="dxa"/>
            <w:gridSpan w:val="7"/>
            <w:tcBorders>
              <w:top w:val="single" w:color="auto" w:sz="4" w:space="0"/>
              <w:left w:val="nil"/>
              <w:bottom w:val="single" w:color="auto" w:sz="4" w:space="0"/>
              <w:right w:val="single" w:color="000000"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法定代表人</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成立时间</w:t>
            </w:r>
          </w:p>
        </w:tc>
        <w:tc>
          <w:tcPr>
            <w:tcW w:w="3421"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注册地址</w:t>
            </w:r>
          </w:p>
        </w:tc>
        <w:tc>
          <w:tcPr>
            <w:tcW w:w="832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注册资本</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员工人数</w:t>
            </w:r>
          </w:p>
        </w:tc>
        <w:tc>
          <w:tcPr>
            <w:tcW w:w="3421"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主营业务</w:t>
            </w:r>
          </w:p>
        </w:tc>
        <w:tc>
          <w:tcPr>
            <w:tcW w:w="832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联系人</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联系电话</w:t>
            </w:r>
          </w:p>
        </w:tc>
        <w:tc>
          <w:tcPr>
            <w:tcW w:w="3421"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1146"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Hans"/>
              </w:rPr>
              <w:t>企业层级</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专精特新“小巨人”企业</w:t>
            </w: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val="0"/>
                <w:bCs w:val="0"/>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专精特新中小企业</w:t>
            </w:r>
          </w:p>
        </w:tc>
        <w:tc>
          <w:tcPr>
            <w:tcW w:w="2347"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 w:val="21"/>
                <w:szCs w:val="21"/>
                <w:highlight w:val="none"/>
                <w:lang w:val="en-US" w:eastAsia="zh-CN"/>
              </w:rPr>
              <w:t>制造业单项冠军企业</w:t>
            </w:r>
          </w:p>
        </w:tc>
        <w:tc>
          <w:tcPr>
            <w:tcW w:w="1074"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Regular" w:hAnsi="Times New Roman Regular" w:eastAsia="仿宋" w:cs="Times New Roman Regular"/>
                <w:color w:val="auto"/>
                <w:kern w:val="0"/>
                <w:szCs w:val="21"/>
                <w:highlight w:val="none"/>
                <w:lang w:eastAsia="zh-Hans"/>
              </w:rPr>
            </w:pPr>
            <w:r>
              <w:rPr>
                <w:rFonts w:hint="default" w:ascii="Times New Roman Regular" w:hAnsi="Times New Roman Regular" w:eastAsia="仿宋" w:cs="Times New Roman Regular"/>
                <w:color w:val="auto"/>
                <w:kern w:val="0"/>
                <w:szCs w:val="21"/>
                <w:highlight w:val="none"/>
              </w:rPr>
              <w:sym w:font="Wingdings 2" w:char="00A3"/>
            </w:r>
            <w:r>
              <w:rPr>
                <w:rFonts w:hint="eastAsia" w:ascii="Times New Roman Regular" w:hAnsi="Times New Roman Regular" w:eastAsia="仿宋" w:cs="Times New Roman Regular"/>
                <w:color w:val="auto"/>
                <w:kern w:val="0"/>
                <w:szCs w:val="21"/>
                <w:highlight w:val="none"/>
                <w:lang w:val="en-US" w:eastAsia="zh-Hans"/>
              </w:rPr>
              <w:t>其他</w:t>
            </w:r>
          </w:p>
        </w:tc>
      </w:tr>
      <w:tr>
        <w:trPr>
          <w:trHeight w:val="833"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申报层级</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孵化层</w:t>
            </w:r>
            <w:r>
              <w:rPr>
                <w:rFonts w:hint="eastAsia" w:ascii="Times New Roman Regular" w:hAnsi="Times New Roman Regular" w:eastAsia="仿宋" w:cs="Times New Roman Regular"/>
                <w:color w:val="auto"/>
                <w:lang w:val="en-US" w:eastAsia="zh-CN"/>
              </w:rPr>
              <w:t xml:space="preserve">    </w:t>
            </w: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b w:val="0"/>
                <w:bCs w:val="0"/>
                <w:color w:val="auto"/>
                <w:kern w:val="0"/>
                <w:szCs w:val="21"/>
                <w:highlight w:val="none"/>
              </w:rPr>
              <w:t>规范层</w:t>
            </w:r>
            <w:r>
              <w:rPr>
                <w:rFonts w:hint="eastAsia" w:ascii="Times New Roman Regular" w:hAnsi="Times New Roman Regular" w:eastAsia="仿宋" w:cs="Times New Roman Regular"/>
                <w:b w:val="0"/>
                <w:bCs w:val="0"/>
                <w:color w:val="auto"/>
                <w:kern w:val="0"/>
                <w:szCs w:val="21"/>
                <w:highlight w:val="none"/>
                <w:lang w:val="en-US" w:eastAsia="zh-CN"/>
              </w:rPr>
              <w:t xml:space="preserve">    </w:t>
            </w:r>
            <w:r>
              <w:rPr>
                <w:rFonts w:hint="default" w:ascii="Times New Roman Regular" w:hAnsi="Times New Roman Regular" w:eastAsia="仿宋" w:cs="Times New Roman Regular"/>
                <w:color w:val="auto"/>
              </w:rPr>
              <w:sym w:font="Wingdings 2" w:char="00A3"/>
            </w:r>
            <w:r>
              <w:rPr>
                <w:rFonts w:hint="default" w:ascii="Times New Roman Regular" w:hAnsi="Times New Roman Regular" w:eastAsia="仿宋" w:cs="Times New Roman Regular"/>
                <w:color w:val="auto"/>
              </w:rPr>
              <w:t>培育层</w:t>
            </w:r>
            <w:r>
              <w:rPr>
                <w:rFonts w:hint="eastAsia" w:ascii="Times New Roman Regular" w:hAnsi="Times New Roman Regular" w:eastAsia="仿宋" w:cs="Times New Roman Regular"/>
                <w:color w:val="auto"/>
                <w:lang w:val="en-US" w:eastAsia="zh-CN"/>
              </w:rPr>
              <w:t xml:space="preserve">  </w:t>
            </w:r>
          </w:p>
        </w:tc>
        <w:tc>
          <w:tcPr>
            <w:tcW w:w="1710" w:type="dxa"/>
            <w:gridSpan w:val="5"/>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lang w:val="en-US" w:eastAsia="zh-CN"/>
              </w:rPr>
              <w:t>股权报价</w:t>
            </w:r>
          </w:p>
        </w:tc>
        <w:tc>
          <w:tcPr>
            <w:tcW w:w="1711"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r>
      <w:tr>
        <w:trPr>
          <w:trHeight w:val="598" w:hRule="atLeast"/>
          <w:jc w:val="center"/>
        </w:trPr>
        <w:tc>
          <w:tcPr>
            <w:tcW w:w="9840" w:type="dxa"/>
            <w:gridSpan w:val="14"/>
            <w:tcBorders>
              <w:top w:val="nil"/>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上市规划</w:t>
            </w: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上市意向</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主板</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创业板</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科创板</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北交所</w:t>
            </w:r>
          </w:p>
        </w:tc>
      </w:tr>
      <w:tr>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上市进程安排</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是否完成股改</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是否完成辅导</w:t>
            </w:r>
          </w:p>
        </w:tc>
      </w:tr>
      <w:tr>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numPr>
                <w:ilvl w:val="255"/>
                <w:numId w:val="0"/>
              </w:numPr>
              <w:ind w:left="17"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pPr>
              <w:numPr>
                <w:ilvl w:val="255"/>
                <w:numId w:val="0"/>
              </w:numPr>
              <w:ind w:left="5"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r>
      <w:tr>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已/拟签约中介机构</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证券公司</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会计师事务所</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律师事务所</w:t>
            </w:r>
          </w:p>
        </w:tc>
      </w:tr>
      <w:tr>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r>
      <w:tr>
        <w:trPr>
          <w:trHeight w:val="598" w:hRule="atLeast"/>
          <w:jc w:val="center"/>
        </w:trPr>
        <w:tc>
          <w:tcPr>
            <w:tcW w:w="9840" w:type="dxa"/>
            <w:gridSpan w:val="1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主要财务数据</w:t>
            </w:r>
          </w:p>
          <w:p>
            <w:pPr>
              <w:widowControl/>
              <w:jc w:val="right"/>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单位：万元</w:t>
            </w: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项目</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3</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eastAsia"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CN"/>
              </w:rPr>
              <w:t>增长率</w:t>
            </w: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营业收入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净利润</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研发投入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资产总额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负债总额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所有者权益</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color w:val="auto"/>
                <w:lang w:eastAsia="zh-CN"/>
              </w:rPr>
            </w:pPr>
            <w:r>
              <w:rPr>
                <w:rFonts w:hint="default" w:ascii="Times New Roman Regular" w:hAnsi="Times New Roman Regular" w:eastAsia="仿宋" w:cs="Times New Roman Regular"/>
                <w:b/>
                <w:bCs/>
                <w:color w:val="auto"/>
                <w:kern w:val="0"/>
                <w:szCs w:val="21"/>
                <w:highlight w:val="none"/>
                <w:lang w:val="en-US" w:eastAsia="zh-CN"/>
              </w:rPr>
              <w:t>获得专利情况</w:t>
            </w:r>
          </w:p>
        </w:tc>
        <w:tc>
          <w:tcPr>
            <w:tcW w:w="2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发明专利</w:t>
            </w: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实用新型专利</w:t>
            </w:r>
          </w:p>
        </w:tc>
        <w:tc>
          <w:tcPr>
            <w:tcW w:w="2080" w:type="dxa"/>
            <w:gridSpan w:val="4"/>
            <w:tcBorders>
              <w:top w:val="nil"/>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软件著作权</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其他</w:t>
            </w:r>
          </w:p>
        </w:tc>
      </w:tr>
      <w:tr>
        <w:trPr>
          <w:trHeight w:val="598" w:hRule="atLeas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szCs w:val="21"/>
                <w:highlight w:val="none"/>
                <w:lang w:val="en-US" w:eastAsia="zh-CN"/>
              </w:rPr>
            </w:pPr>
          </w:p>
        </w:tc>
        <w:tc>
          <w:tcPr>
            <w:tcW w:w="2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nil"/>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r>
      <w:tr>
        <w:trPr>
          <w:trHeight w:val="598" w:hRule="atLeast"/>
          <w:jc w:val="center"/>
        </w:trPr>
        <w:tc>
          <w:tcPr>
            <w:tcW w:w="1519" w:type="dxa"/>
            <w:vMerge w:val="restart"/>
            <w:tcBorders>
              <w:top w:val="single" w:color="auto" w:sz="4" w:space="0"/>
              <w:left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szCs w:val="21"/>
                <w:highlight w:val="none"/>
                <w:lang w:val="en-US" w:eastAsia="zh-CN"/>
              </w:rPr>
            </w:pPr>
            <w:r>
              <w:rPr>
                <w:rFonts w:hint="default" w:ascii="Times New Roman Regular" w:hAnsi="Times New Roman Regular" w:eastAsia="仿宋" w:cs="Times New Roman Regular"/>
                <w:b/>
                <w:bCs/>
                <w:color w:val="auto"/>
                <w:szCs w:val="21"/>
                <w:highlight w:val="none"/>
              </w:rPr>
              <w:t>获得股权投资情况</w:t>
            </w:r>
            <w:r>
              <w:rPr>
                <w:rFonts w:hint="eastAsia" w:ascii="Times New Roman Regular" w:hAnsi="Times New Roman Regular" w:eastAsia="仿宋" w:cs="Times New Roman Regular"/>
                <w:b/>
                <w:bCs/>
                <w:color w:val="auto"/>
                <w:szCs w:val="21"/>
                <w:highlight w:val="none"/>
                <w:lang w:eastAsia="zh-CN"/>
              </w:rPr>
              <w:t>（</w:t>
            </w:r>
            <w:r>
              <w:rPr>
                <w:rFonts w:hint="eastAsia" w:ascii="Times New Roman Regular" w:hAnsi="Times New Roman Regular" w:eastAsia="仿宋" w:cs="Times New Roman Regular"/>
                <w:b/>
                <w:bCs/>
                <w:color w:val="auto"/>
                <w:szCs w:val="21"/>
                <w:highlight w:val="none"/>
                <w:lang w:val="en-US" w:eastAsia="zh-CN"/>
              </w:rPr>
              <w:t>如有</w:t>
            </w:r>
            <w:r>
              <w:rPr>
                <w:rFonts w:hint="eastAsia" w:ascii="Times New Roman Regular" w:hAnsi="Times New Roman Regular" w:eastAsia="仿宋" w:cs="Times New Roman Regular"/>
                <w:b/>
                <w:bCs/>
                <w:color w:val="auto"/>
                <w:szCs w:val="21"/>
                <w:highlight w:val="none"/>
                <w:lang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时间</w:t>
            </w: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投资机构</w:t>
            </w:r>
          </w:p>
        </w:tc>
        <w:tc>
          <w:tcPr>
            <w:tcW w:w="2080" w:type="dxa"/>
            <w:gridSpan w:val="4"/>
            <w:tcBorders>
              <w:top w:val="nil"/>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投资额（</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估值（</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r>
      <w:tr>
        <w:trPr>
          <w:trHeight w:val="598" w:hRule="atLeast"/>
          <w:jc w:val="center"/>
        </w:trPr>
        <w:tc>
          <w:tcPr>
            <w:tcW w:w="1519" w:type="dxa"/>
            <w:vMerge w:val="continue"/>
            <w:tcBorders>
              <w:left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vMerge w:val="continue"/>
            <w:tcBorders>
              <w:left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vMerge w:val="continue"/>
            <w:tcBorders>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9840" w:type="dxa"/>
            <w:gridSpan w:val="14"/>
            <w:tcBorders>
              <w:top w:val="single" w:color="auto" w:sz="4" w:space="0"/>
              <w:left w:val="single" w:color="auto" w:sz="4" w:space="0"/>
              <w:right w:val="single" w:color="auto" w:sz="4" w:space="0"/>
            </w:tcBorders>
            <w:shd w:val="clear" w:color="auto" w:fill="D8D8D8" w:themeFill="background1" w:themeFillShade="D9"/>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基层工信部门意见</w:t>
            </w:r>
          </w:p>
        </w:tc>
      </w:tr>
      <w:tr>
        <w:trPr>
          <w:trHeight w:val="598"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县区工信部门</w:t>
            </w:r>
          </w:p>
        </w:tc>
        <w:tc>
          <w:tcPr>
            <w:tcW w:w="499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市州工信部门</w:t>
            </w:r>
          </w:p>
        </w:tc>
      </w:tr>
      <w:tr>
        <w:trPr>
          <w:trHeight w:val="2511"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pPr>
              <w:widowControl/>
              <w:ind w:firstLine="450"/>
              <w:jc w:val="center"/>
              <w:rPr>
                <w:rFonts w:hint="default" w:ascii="Times New Roman Regular" w:hAnsi="Times New Roman Regular" w:eastAsia="仿宋" w:cs="Times New Roman Regular"/>
                <w:color w:val="auto"/>
                <w:kern w:val="0"/>
                <w:szCs w:val="21"/>
                <w:highlight w:val="none"/>
              </w:rPr>
            </w:pPr>
          </w:p>
        </w:tc>
        <w:tc>
          <w:tcPr>
            <w:tcW w:w="4990" w:type="dxa"/>
            <w:gridSpan w:val="9"/>
            <w:tcBorders>
              <w:top w:val="single" w:color="auto" w:sz="4" w:space="0"/>
              <w:left w:val="single" w:color="auto" w:sz="4" w:space="0"/>
              <w:bottom w:val="single" w:color="auto" w:sz="4" w:space="0"/>
              <w:right w:val="single" w:color="auto" w:sz="4" w:space="0"/>
            </w:tcBorders>
            <w:vAlign w:val="center"/>
          </w:tcPr>
          <w:p>
            <w:pPr>
              <w:widowControl/>
              <w:ind w:firstLine="450"/>
              <w:jc w:val="center"/>
              <w:rPr>
                <w:rFonts w:hint="default" w:ascii="Times New Roman Regular" w:hAnsi="Times New Roman Regular" w:eastAsia="仿宋" w:cs="Times New Roman Regular"/>
                <w:color w:val="auto"/>
                <w:kern w:val="0"/>
                <w:szCs w:val="21"/>
                <w:highlight w:val="none"/>
              </w:rPr>
            </w:pPr>
          </w:p>
        </w:tc>
      </w:tr>
    </w:tbl>
    <w:p>
      <w:pPr>
        <w:rPr>
          <w:rFonts w:hint="default" w:ascii="Times New Roman Regular" w:hAnsi="Times New Roman Regular" w:eastAsia="仿宋" w:cs="Times New Roman Regular"/>
          <w:b w:val="0"/>
          <w:bCs w:val="0"/>
          <w:color w:val="auto"/>
          <w:kern w:val="0"/>
          <w:sz w:val="24"/>
          <w:szCs w:val="24"/>
          <w:highlight w:val="none"/>
        </w:rPr>
      </w:pPr>
      <w:r>
        <w:rPr>
          <w:rFonts w:hint="default" w:ascii="Times New Roman Regular" w:hAnsi="Times New Roman Regular" w:eastAsia="仿宋" w:cs="Times New Roman Regular"/>
          <w:b w:val="0"/>
          <w:bCs w:val="0"/>
          <w:color w:val="auto"/>
          <w:kern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2、股东会（董事会）同意挂牌的决议文件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30"/>
          <w:szCs w:val="30"/>
          <w:lang w:bidi="ar"/>
        </w:rPr>
      </w:pPr>
      <w:r>
        <w:rPr>
          <w:rFonts w:hint="default" w:ascii="Times New Roman Regular" w:hAnsi="Times New Roman Regular" w:eastAsia="仿宋" w:cs="Times New Roman Regular"/>
          <w:b/>
          <w:color w:val="auto"/>
          <w:kern w:val="0"/>
          <w:sz w:val="30"/>
          <w:szCs w:val="30"/>
          <w:lang w:bidi="ar"/>
        </w:rPr>
        <w:t>关于公司申请在湖南股交所“专精特新”专板挂牌的决议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根据《公司法》及《公司章程》规定，XXX公司股东会</w:t>
      </w:r>
      <w:r>
        <w:rPr>
          <w:rFonts w:hint="default" w:ascii="Times New Roman Regular" w:hAnsi="Times New Roman Regular" w:eastAsia="仿宋" w:cs="Times New Roman Regular"/>
          <w:color w:val="auto"/>
          <w:kern w:val="0"/>
          <w:sz w:val="24"/>
          <w:szCs w:val="24"/>
          <w:lang w:val="en-US" w:eastAsia="zh-CN" w:bidi="ar"/>
        </w:rPr>
        <w:t>/股东大会</w:t>
      </w:r>
      <w:r>
        <w:rPr>
          <w:rFonts w:hint="default" w:ascii="Times New Roman Regular" w:hAnsi="Times New Roman Regular" w:eastAsia="仿宋" w:cs="Times New Roman Regular"/>
          <w:color w:val="auto"/>
          <w:kern w:val="0"/>
          <w:sz w:val="24"/>
          <w:szCs w:val="24"/>
          <w:lang w:bidi="ar"/>
        </w:rPr>
        <w:t>于XX年XX月XX日在公司会议室召开。本次会议由公司董事会召集，并于XX年XX月XX日通知全体股东到会参加。</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全体股东应到会X人，实际到会股东或股东代表</w:t>
      </w:r>
      <w:r>
        <w:rPr>
          <w:rFonts w:hint="default" w:ascii="Times New Roman Regular" w:hAnsi="Times New Roman Regular" w:eastAsia="仿宋" w:cs="Times New Roman Regular"/>
          <w:color w:val="auto"/>
          <w:kern w:val="0"/>
          <w:sz w:val="24"/>
          <w:szCs w:val="24"/>
          <w:u w:val="single"/>
          <w:lang w:bidi="ar"/>
        </w:rPr>
        <w:t>X</w:t>
      </w:r>
      <w:r>
        <w:rPr>
          <w:rFonts w:hint="default" w:ascii="Times New Roman Regular" w:hAnsi="Times New Roman Regular" w:eastAsia="仿宋" w:cs="Times New Roman Regular"/>
          <w:color w:val="auto"/>
          <w:kern w:val="0"/>
          <w:sz w:val="24"/>
          <w:szCs w:val="24"/>
          <w:lang w:bidi="ar"/>
        </w:rPr>
        <w:t>人，代表公司</w:t>
      </w:r>
      <w:r>
        <w:rPr>
          <w:rFonts w:hint="default" w:ascii="Times New Roman Regular" w:hAnsi="Times New Roman Regular" w:eastAsia="仿宋" w:cs="Times New Roman Regular"/>
          <w:color w:val="auto"/>
          <w:kern w:val="0"/>
          <w:sz w:val="24"/>
          <w:szCs w:val="24"/>
          <w:u w:val="single"/>
          <w:lang w:bidi="ar"/>
        </w:rPr>
        <w:t>100</w:t>
      </w:r>
      <w:r>
        <w:rPr>
          <w:rFonts w:hint="default" w:ascii="Times New Roman Regular" w:hAnsi="Times New Roman Regular" w:eastAsia="仿宋" w:cs="Times New Roman Regular"/>
          <w:color w:val="auto"/>
          <w:kern w:val="0"/>
          <w:sz w:val="24"/>
          <w:szCs w:val="24"/>
          <w:lang w:bidi="ar"/>
        </w:rPr>
        <w:t>％表决权。本次会议由公司由董事长主持。</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本次股东会议的召集召开程序、出席会议人员资格及表决程序符合《公司法》、公司章程的有关规定。</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本次股东会依照章程通过有效决议及表决情况如下：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一、审议通过《关于公司申请在湖南股交所“专精特新”专板挂牌的决议》。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表决结果：出资额XXX万元赞成，占表决权总数的100%；出资额0万元反对，占表决权总数的0%；出资额0万元弃权，占表决权总数的0%。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在湖南省股权登记管理中心登记托管；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（二）同意公司股权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在湖南股权交易所“专精特新”专板挂牌交易，具体内容如下：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1、交易股权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的种类：公司股权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2、交易股权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的面值：拟挂牌交易股权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的每股面值为人民币1元；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3、拟挂牌交易地：湖南股权交易所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（本页以下无正文，为股东签章页）</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u w:val="single"/>
          <w:lang w:bidi="ar"/>
        </w:rPr>
      </w:pPr>
      <w:r>
        <w:rPr>
          <w:rFonts w:hint="default" w:ascii="Times New Roman Regular" w:hAnsi="Times New Roman Regular" w:eastAsia="仿宋" w:cs="Times New Roman Regular"/>
          <w:b w:val="0"/>
          <w:color w:val="auto"/>
          <w:kern w:val="0"/>
          <w:sz w:val="24"/>
          <w:szCs w:val="24"/>
          <w:lang w:eastAsia="zh-CN" w:bidi="ar"/>
        </w:rPr>
        <w:t>（</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b w:val="0"/>
          <w:color w:val="auto"/>
          <w:kern w:val="0"/>
          <w:sz w:val="24"/>
          <w:szCs w:val="24"/>
          <w:lang w:bidi="ar"/>
        </w:rPr>
        <w:t>关于公司申请在湖南股交所“专精特新”专板挂牌的决议</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bidi="ar"/>
        </w:rPr>
        <w:t>股东签</w:t>
      </w:r>
      <w:r>
        <w:rPr>
          <w:rFonts w:hint="default" w:ascii="Times New Roman Regular" w:hAnsi="Times New Roman Regular" w:eastAsia="仿宋" w:cs="Times New Roman Regular"/>
          <w:color w:val="auto"/>
          <w:kern w:val="0"/>
          <w:sz w:val="24"/>
          <w:szCs w:val="24"/>
          <w:lang w:val="en-US" w:eastAsia="zh-CN" w:bidi="ar"/>
        </w:rPr>
        <w:t>章页）</w:t>
      </w:r>
    </w:p>
    <w:p>
      <w:pPr>
        <w:pStyle w:val="2"/>
        <w:rPr>
          <w:rFonts w:hint="default"/>
          <w:color w:val="auto"/>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pPr>
        <w:keepNext w:val="0"/>
        <w:keepLines w:val="0"/>
        <w:pageBreakBefore w:val="0"/>
        <w:widowControl/>
        <w:tabs>
          <w:tab w:val="left" w:pos="1865"/>
          <w:tab w:val="left" w:pos="3732"/>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sz w:val="24"/>
          <w:szCs w:val="24"/>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u w:val="single"/>
        </w:rPr>
      </w:pPr>
    </w:p>
    <w:p>
      <w:pPr>
        <w:keepNext w:val="0"/>
        <w:keepLines w:val="0"/>
        <w:pageBreakBefore w:val="0"/>
        <w:tabs>
          <w:tab w:val="left" w:pos="1656"/>
          <w:tab w:val="left" w:pos="5328"/>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p>
    <w:p>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kern w:val="0"/>
          <w:sz w:val="24"/>
          <w:szCs w:val="24"/>
          <w:lang w:bidi="ar"/>
        </w:rPr>
        <w:t>XXX公司</w:t>
      </w:r>
    </w:p>
    <w:p>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XX年XX月XX日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3、材料真实性承诺函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lang w:val="en-US" w:eastAsia="zh-CN" w:bidi="ar-SA"/>
        </w:rPr>
      </w:pPr>
      <w:r>
        <w:rPr>
          <w:rFonts w:hint="default" w:ascii="Times New Roman Regular" w:hAnsi="Times New Roman Regular" w:eastAsia="仿宋" w:cs="Times New Roman Regular"/>
          <w:b/>
          <w:bCs/>
          <w:color w:val="auto"/>
          <w:kern w:val="0"/>
          <w:sz w:val="30"/>
          <w:szCs w:val="30"/>
          <w:highlight w:val="none"/>
          <w:lang w:val="en-US" w:eastAsia="zh-CN" w:bidi="ar-SA"/>
        </w:rPr>
        <w:t>挂牌申请人关于申请文件的真实性承诺函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湖南股权交易所</w:t>
      </w:r>
      <w:r>
        <w:rPr>
          <w:rFonts w:hint="eastAsia" w:ascii="Times New Roman Regular" w:hAnsi="Times New Roman Regular" w:eastAsia="仿宋" w:cs="Times New Roman Regular"/>
          <w:b w:val="0"/>
          <w:bCs w:val="0"/>
          <w:color w:val="auto"/>
          <w:kern w:val="0"/>
          <w:sz w:val="24"/>
          <w:szCs w:val="24"/>
          <w:highlight w:val="none"/>
          <w:lang w:val="en-US" w:eastAsia="zh-CN" w:bidi="ar-SA"/>
        </w:rPr>
        <w:t>有限公司</w:t>
      </w:r>
      <w:r>
        <w:rPr>
          <w:rFonts w:hint="default" w:ascii="Times New Roman Regular" w:hAnsi="Times New Roman Regular" w:eastAsia="仿宋" w:cs="Times New Roman Regular"/>
          <w:b w:val="0"/>
          <w:bCs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我公司对挂牌申请文件进行了核实，承诺申请文件中不存在虚假记载、误导性陈述或重大遗漏，并对其真实性、准确性和完整性承担单独或连带责任。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 xml:space="preserve">                                    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4560" w:firstLineChars="19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XXXX公司（盖章）</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20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4、挂牌申请报告</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Regular" w:hAnsi="Times New Roman Regular" w:eastAsia="仿宋" w:cs="Times New Roman Regular"/>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Regular" w:hAnsi="Times New Roman Regular" w:eastAsia="仿宋" w:cs="Times New Roman Regular"/>
          <w:b/>
          <w:bCs/>
          <w:color w:val="auto"/>
          <w:sz w:val="30"/>
          <w:szCs w:val="30"/>
        </w:rPr>
      </w:pPr>
      <w:r>
        <w:rPr>
          <w:rFonts w:hint="default" w:ascii="Times New Roman Regular" w:hAnsi="Times New Roman Regular" w:eastAsia="仿宋" w:cs="Times New Roman Regular"/>
          <w:b/>
          <w:bCs/>
          <w:color w:val="auto"/>
          <w:sz w:val="30"/>
          <w:szCs w:val="30"/>
        </w:rPr>
        <w:t>××××公司“专精特新”专板挂牌申请报告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Regular" w:hAnsi="Times New Roman Regular" w:eastAsia="仿宋" w:cs="Times New Roman Regular"/>
          <w:b w:val="0"/>
          <w:bCs w:val="0"/>
          <w:color w:val="auto"/>
          <w:sz w:val="24"/>
          <w:szCs w:val="24"/>
          <w:lang w:eastAsia="zh-CN"/>
        </w:rPr>
      </w:pPr>
      <w:r>
        <w:rPr>
          <w:rFonts w:hint="eastAsia" w:ascii="Times New Roman Regular" w:hAnsi="Times New Roman Regular" w:eastAsia="仿宋" w:cs="Times New Roman Regular"/>
          <w:b w:val="0"/>
          <w:bCs w:val="0"/>
          <w:color w:val="auto"/>
          <w:sz w:val="24"/>
          <w:szCs w:val="24"/>
          <w:lang w:eastAsia="zh-CN"/>
        </w:rPr>
        <w:t>（不超过</w:t>
      </w:r>
      <w:r>
        <w:rPr>
          <w:rFonts w:hint="eastAsia" w:ascii="Times New Roman Regular" w:hAnsi="Times New Roman Regular" w:eastAsia="仿宋" w:cs="Times New Roman Regular"/>
          <w:b w:val="0"/>
          <w:bCs w:val="0"/>
          <w:color w:val="auto"/>
          <w:sz w:val="24"/>
          <w:szCs w:val="24"/>
          <w:lang w:val="en-US" w:eastAsia="zh-CN"/>
        </w:rPr>
        <w:t>3000字</w:t>
      </w:r>
      <w:r>
        <w:rPr>
          <w:rFonts w:hint="eastAsia" w:ascii="Times New Roman Regular" w:hAnsi="Times New Roman Regular" w:eastAsia="仿宋" w:cs="Times New Roman Regular"/>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湖南股权交易所：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按照国家有关法律、法规及贵所相关规定，根据本公司股东会/股东大会通过的《关于同意公司在湖南股权交易所“专精特新”专板挂牌的决议》，本公司特申请在贵所挂牌，现将本公司情况报告如下。</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一、</w:t>
      </w:r>
      <w:r>
        <w:rPr>
          <w:rFonts w:hint="default" w:ascii="Times New Roman Regular" w:hAnsi="Times New Roman Regular" w:eastAsia="仿宋" w:cs="Times New Roman Regular"/>
          <w:b/>
          <w:bCs/>
          <w:color w:val="auto"/>
          <w:sz w:val="24"/>
          <w:szCs w:val="24"/>
        </w:rPr>
        <w:t>公司基本情况</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基本情况</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股权结构</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核心团队</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二、</w:t>
      </w:r>
      <w:r>
        <w:rPr>
          <w:rFonts w:hint="default" w:ascii="Times New Roman Regular" w:hAnsi="Times New Roman Regular" w:eastAsia="仿宋" w:cs="Times New Roman Regular"/>
          <w:b/>
          <w:bCs/>
          <w:color w:val="auto"/>
          <w:sz w:val="24"/>
          <w:szCs w:val="24"/>
        </w:rPr>
        <w:t>挂牌条件说明</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（一）</w:t>
      </w:r>
      <w:r>
        <w:rPr>
          <w:rFonts w:hint="default" w:ascii="Times New Roman Regular" w:hAnsi="Times New Roman Regular" w:eastAsia="仿宋" w:cs="Times New Roman Regular"/>
          <w:color w:val="auto"/>
          <w:sz w:val="24"/>
          <w:szCs w:val="24"/>
          <w:lang w:val="en-US" w:eastAsia="zh-CN"/>
        </w:rPr>
        <w:t>公司适用</w:t>
      </w:r>
      <w:r>
        <w:rPr>
          <w:rFonts w:hint="default" w:ascii="Times New Roman Regular" w:hAnsi="Times New Roman Regular" w:eastAsia="仿宋" w:cs="Times New Roman Regular"/>
          <w:color w:val="auto"/>
          <w:sz w:val="24"/>
          <w:szCs w:val="24"/>
        </w:rPr>
        <w:t>业绩条件</w:t>
      </w:r>
      <w:r>
        <w:rPr>
          <w:rFonts w:hint="default" w:ascii="Times New Roman Regular" w:hAnsi="Times New Roman Regular" w:eastAsia="仿宋" w:cs="Times New Roman Regular"/>
          <w:color w:val="auto"/>
          <w:sz w:val="24"/>
          <w:szCs w:val="24"/>
          <w:lang w:val="en-US" w:eastAsia="zh-CN"/>
        </w:rPr>
        <w:t>说明</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val="en-US" w:eastAsia="zh-CN"/>
        </w:rPr>
        <w:t>（二）</w:t>
      </w:r>
      <w:r>
        <w:rPr>
          <w:rFonts w:hint="default" w:ascii="Times New Roman Regular" w:hAnsi="Times New Roman Regular" w:eastAsia="仿宋" w:cs="Times New Roman Regular"/>
          <w:color w:val="auto"/>
          <w:sz w:val="24"/>
          <w:szCs w:val="24"/>
          <w:lang w:val="en-US" w:eastAsia="zh-Hans"/>
        </w:rPr>
        <w:t>公司适用培育层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规范层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孵化层条件说明</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三、</w:t>
      </w:r>
      <w:r>
        <w:rPr>
          <w:rFonts w:hint="default" w:ascii="Times New Roman Regular" w:hAnsi="Times New Roman Regular" w:eastAsia="仿宋" w:cs="Times New Roman Regular"/>
          <w:b/>
          <w:bCs/>
          <w:color w:val="auto"/>
          <w:sz w:val="24"/>
          <w:szCs w:val="24"/>
        </w:rPr>
        <w:t>公司</w:t>
      </w:r>
      <w:r>
        <w:rPr>
          <w:rFonts w:hint="default" w:ascii="Times New Roman Regular" w:hAnsi="Times New Roman Regular" w:eastAsia="仿宋" w:cs="Times New Roman Regular"/>
          <w:b/>
          <w:bCs/>
          <w:color w:val="auto"/>
          <w:sz w:val="24"/>
          <w:szCs w:val="24"/>
          <w:lang w:val="en-US" w:eastAsia="zh-CN"/>
        </w:rPr>
        <w:t>经营</w:t>
      </w:r>
      <w:r>
        <w:rPr>
          <w:rFonts w:hint="default" w:ascii="Times New Roman Regular" w:hAnsi="Times New Roman Regular" w:eastAsia="仿宋" w:cs="Times New Roman Regular"/>
          <w:b/>
          <w:bCs/>
          <w:color w:val="auto"/>
          <w:sz w:val="24"/>
          <w:szCs w:val="24"/>
        </w:rPr>
        <w:t>情况</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经营状况（主要包含近</w:t>
      </w:r>
      <w:r>
        <w:rPr>
          <w:rFonts w:hint="default" w:ascii="Times New Roman Regular" w:hAnsi="Times New Roman Regular" w:eastAsia="仿宋" w:cs="Times New Roman Regular"/>
          <w:color w:val="auto"/>
          <w:sz w:val="24"/>
          <w:szCs w:val="24"/>
          <w:lang w:val="en-US" w:eastAsia="zh-CN"/>
        </w:rPr>
        <w:t>两</w:t>
      </w:r>
      <w:r>
        <w:rPr>
          <w:rFonts w:hint="default" w:ascii="Times New Roman Regular" w:hAnsi="Times New Roman Regular" w:eastAsia="仿宋" w:cs="Times New Roman Regular"/>
          <w:color w:val="auto"/>
          <w:sz w:val="24"/>
          <w:szCs w:val="24"/>
        </w:rPr>
        <w:t>年</w:t>
      </w:r>
      <w:r>
        <w:rPr>
          <w:rFonts w:hint="eastAsia" w:ascii="Times New Roman Regular" w:hAnsi="Times New Roman Regular" w:eastAsia="仿宋" w:cs="Times New Roman Regular"/>
          <w:color w:val="auto"/>
          <w:sz w:val="24"/>
          <w:szCs w:val="24"/>
          <w:lang w:val="en-US" w:eastAsia="zh-CN"/>
        </w:rPr>
        <w:t>公司主营业务、</w:t>
      </w:r>
      <w:r>
        <w:rPr>
          <w:rFonts w:hint="default" w:ascii="Times New Roman Regular" w:hAnsi="Times New Roman Regular" w:eastAsia="仿宋" w:cs="Times New Roman Regular"/>
          <w:color w:val="auto"/>
          <w:sz w:val="24"/>
          <w:szCs w:val="24"/>
        </w:rPr>
        <w:t>业绩及增长情况、利润情况</w:t>
      </w: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商业模式</w:t>
      </w:r>
      <w:r>
        <w:rPr>
          <w:rFonts w:hint="default" w:ascii="Times New Roman Regular" w:hAnsi="Times New Roman Regular" w:eastAsia="仿宋" w:cs="Times New Roman Regular"/>
          <w:color w:val="auto"/>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科研投入（主要包含研发团队、技术人员、经费投入、成果情况）</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融资情况（银行贷款</w:t>
      </w:r>
      <w:r>
        <w:rPr>
          <w:rFonts w:hint="eastAsia" w:ascii="Times New Roman Regular" w:hAnsi="Times New Roman Regular" w:eastAsia="仿宋" w:cs="Times New Roman Regular"/>
          <w:color w:val="auto"/>
          <w:sz w:val="24"/>
          <w:szCs w:val="24"/>
          <w:lang w:val="en-US" w:eastAsia="zh-CN"/>
        </w:rPr>
        <w:t>明细</w:t>
      </w:r>
      <w:r>
        <w:rPr>
          <w:rFonts w:hint="default" w:ascii="Times New Roman Regular" w:hAnsi="Times New Roman Regular" w:eastAsia="仿宋" w:cs="Times New Roman Regular"/>
          <w:color w:val="auto"/>
          <w:sz w:val="24"/>
          <w:szCs w:val="24"/>
        </w:rPr>
        <w:t>及投资机构投资情况）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sz w:val="24"/>
          <w:szCs w:val="24"/>
          <w:lang w:val="en-US" w:eastAsia="zh-CN"/>
        </w:rPr>
        <w:t>四、市场竞争优势与战略发展规划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（一）市场竞争优势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（二）战略发展规划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公司挂牌后，本公司将严格遵守贵所的相关制度、规则，履行各项义务。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特此申请，请予批准。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p>
    <w:p>
      <w:pPr>
        <w:keepNext w:val="0"/>
        <w:keepLines w:val="0"/>
        <w:pageBreakBefore w:val="0"/>
        <w:widowControl w:val="0"/>
        <w:kinsoku/>
        <w:wordWrap w:val="0"/>
        <w:overflowPunct/>
        <w:topLinePunct w:val="0"/>
        <w:autoSpaceDE/>
        <w:autoSpaceDN/>
        <w:bidi w:val="0"/>
        <w:adjustRightInd/>
        <w:snapToGrid w:val="0"/>
        <w:spacing w:line="360" w:lineRule="auto"/>
        <w:ind w:firstLine="4800" w:firstLineChars="20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法定代表人（签</w:t>
      </w:r>
      <w:r>
        <w:rPr>
          <w:rFonts w:hint="eastAsia" w:ascii="Times New Roman Regular" w:hAnsi="Times New Roman Regular" w:eastAsia="仿宋" w:cs="Times New Roman Regular"/>
          <w:color w:val="auto"/>
          <w:sz w:val="24"/>
          <w:szCs w:val="24"/>
          <w:lang w:val="en-US" w:eastAsia="zh-Hans"/>
        </w:rPr>
        <w:t>字</w:t>
      </w:r>
      <w:r>
        <w:rPr>
          <w:rFonts w:hint="default" w:ascii="Times New Roman Regular" w:hAnsi="Times New Roman Regular" w:eastAsia="仿宋" w:cs="Times New Roman Regular"/>
          <w:color w:val="auto"/>
          <w:sz w:val="24"/>
          <w:szCs w:val="24"/>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××××公司（盖章）   </w:t>
      </w:r>
    </w:p>
    <w:p>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 年    月    日    </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相关机构出具的尽调报告或公司审计报告</w:t>
      </w:r>
    </w:p>
    <w:p>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（附尽调报告或审计报告）</w:t>
      </w: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default" w:ascii="Times New Roman Regular" w:hAnsi="Times New Roman Regular" w:eastAsia="仿宋" w:cs="Times New Roman Regular"/>
          <w:b/>
          <w:bCs/>
          <w:color w:val="auto"/>
          <w:kern w:val="0"/>
          <w:sz w:val="24"/>
          <w:szCs w:val="24"/>
          <w:highlight w:val="none"/>
          <w:lang w:val="en-US" w:eastAsia="zh-CN" w:bidi="ar-SA"/>
        </w:rPr>
        <w:t>6、“专精特新”企业申报或认定证明材料</w:t>
      </w:r>
    </w:p>
    <w:p>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（附申报或认定证明材料）</w:t>
      </w: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default" w:ascii="Times New Roman Regular" w:hAnsi="Times New Roman Regular" w:eastAsia="仿宋" w:cs="Times New Roman Regular"/>
          <w:b/>
          <w:bCs/>
          <w:color w:val="auto"/>
          <w:kern w:val="0"/>
          <w:sz w:val="24"/>
          <w:szCs w:val="24"/>
          <w:highlight w:val="none"/>
          <w:lang w:val="en-US" w:eastAsia="zh-CN" w:bidi="ar-SA"/>
        </w:rPr>
        <w:t>7、营业执照、公司章程、征信报告</w:t>
      </w:r>
    </w:p>
    <w:p>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（附营业执照、公司章程、征信报告）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近两年无重大违法行为证明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（企业在信用中国、执行信息网、裁判网等网站查询</w:t>
      </w:r>
      <w:r>
        <w:rPr>
          <w:rFonts w:hint="eastAsia" w:ascii="Times New Roman Regular" w:hAnsi="Times New Roman Regular" w:eastAsia="仿宋" w:cs="Times New Roman Regular"/>
          <w:b w:val="0"/>
          <w:bCs w:val="0"/>
          <w:color w:val="auto"/>
          <w:sz w:val="24"/>
          <w:szCs w:val="24"/>
          <w:lang w:val="en-US" w:eastAsia="zh-Hans"/>
        </w:rPr>
        <w:t>记录截图</w:t>
      </w:r>
      <w:r>
        <w:rPr>
          <w:rFonts w:hint="default" w:ascii="Times New Roman Regular" w:hAnsi="Times New Roman Regular" w:eastAsia="仿宋" w:cs="Times New Roman Regular"/>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9、投资协议（如有）</w:t>
      </w: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10、其它证明材料（如有）</w:t>
      </w:r>
    </w:p>
    <w:p>
      <w:pPr>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三</w:t>
      </w: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相关</w:t>
      </w:r>
      <w:r>
        <w:rPr>
          <w:rFonts w:hint="eastAsia" w:ascii="Times New Roman Regular" w:hAnsi="Times New Roman Regular" w:eastAsia="仿宋" w:cs="Times New Roman Regular"/>
          <w:b/>
          <w:bCs/>
          <w:color w:val="auto"/>
          <w:kern w:val="0"/>
          <w:sz w:val="24"/>
          <w:szCs w:val="24"/>
          <w:highlight w:val="none"/>
          <w:lang w:val="en-US" w:eastAsia="zh-CN" w:bidi="ar-SA"/>
        </w:rPr>
        <w:t>条件及指标</w:t>
      </w:r>
      <w:r>
        <w:rPr>
          <w:rFonts w:hint="default" w:ascii="Times New Roman Regular" w:hAnsi="Times New Roman Regular" w:eastAsia="仿宋" w:cs="Times New Roman Regular"/>
          <w:b/>
          <w:bCs/>
          <w:color w:val="auto"/>
          <w:kern w:val="0"/>
          <w:sz w:val="24"/>
          <w:szCs w:val="24"/>
          <w:highlight w:val="none"/>
          <w:lang w:val="en-US" w:eastAsia="zh-CN" w:bidi="ar-SA"/>
        </w:rPr>
        <w:t>解释</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jc w:val="both"/>
        <w:textAlignment w:val="auto"/>
        <w:rPr>
          <w:rFonts w:hint="default" w:ascii="Times New Roman Regular" w:hAnsi="Times New Roman Regular" w:eastAsia="仿宋" w:cs="Times New Roman Regular"/>
          <w:b/>
          <w:bCs/>
          <w:color w:val="auto"/>
          <w:sz w:val="24"/>
          <w:szCs w:val="24"/>
          <w:highlight w:val="none"/>
          <w:lang w:val="en-US" w:eastAsia="zh-CN"/>
        </w:rPr>
      </w:pPr>
      <w:r>
        <w:rPr>
          <w:rFonts w:hint="eastAsia" w:ascii="Times New Roman Regular" w:hAnsi="Times New Roman Regular" w:eastAsia="仿宋" w:cs="Times New Roman Regular"/>
          <w:color w:val="auto"/>
          <w:sz w:val="24"/>
          <w:szCs w:val="24"/>
          <w:lang w:val="en-US" w:eastAsia="zh-CN"/>
        </w:rPr>
        <w:t>1、</w:t>
      </w:r>
      <w:r>
        <w:rPr>
          <w:rFonts w:hint="default" w:ascii="Times New Roman Regular" w:hAnsi="Times New Roman Regular" w:eastAsia="仿宋" w:cs="Times New Roman Regular"/>
          <w:b/>
          <w:bCs/>
          <w:color w:val="auto"/>
          <w:sz w:val="24"/>
          <w:szCs w:val="24"/>
          <w:highlight w:val="none"/>
          <w:lang w:val="en-US" w:eastAsia="zh-CN"/>
        </w:rPr>
        <w:t>企业挂牌分层标准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①</w:t>
      </w:r>
      <w:r>
        <w:rPr>
          <w:rFonts w:hint="default" w:ascii="Times New Roman Regular" w:hAnsi="Times New Roman Regular" w:eastAsia="仿宋" w:cs="Times New Roman Regular"/>
          <w:b/>
          <w:bCs/>
          <w:color w:val="auto"/>
          <w:sz w:val="24"/>
          <w:szCs w:val="24"/>
          <w:highlight w:val="none"/>
          <w:lang w:val="en-US" w:eastAsia="zh-CN"/>
        </w:rPr>
        <w:t>孵化层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尚未达到规范层或培育层标准的专板企业。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②</w:t>
      </w:r>
      <w:r>
        <w:rPr>
          <w:rFonts w:hint="default" w:ascii="Times New Roman Regular" w:hAnsi="Times New Roman Regular" w:eastAsia="仿宋" w:cs="Times New Roman Regular"/>
          <w:b/>
          <w:bCs/>
          <w:color w:val="auto"/>
          <w:sz w:val="24"/>
          <w:szCs w:val="24"/>
          <w:highlight w:val="none"/>
          <w:lang w:val="en-US" w:eastAsia="zh-CN"/>
        </w:rPr>
        <w:t>规范层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专精特新中小企业；获得过B轮以上私募股权融资的专板企业。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③</w:t>
      </w:r>
      <w:r>
        <w:rPr>
          <w:rFonts w:hint="default" w:ascii="Times New Roman Regular" w:hAnsi="Times New Roman Regular" w:eastAsia="仿宋" w:cs="Times New Roman Regular"/>
          <w:b/>
          <w:bCs/>
          <w:color w:val="auto"/>
          <w:sz w:val="24"/>
          <w:szCs w:val="24"/>
          <w:highlight w:val="none"/>
          <w:lang w:val="en-US" w:eastAsia="zh-CN"/>
        </w:rPr>
        <w:t>培育层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小巨人”企业；拟上市后备企业；主营业务明确，具有持续经营能力，营业收入、净利润等财务指标达到沪深北交易所或全国股转系统创新层相应指标50%以上，且具备上市潜力或具有明确上市规划的企业。鼓励已进入上市辅导期的企业和拟申请IPO的全国股转系统摘牌企业进入培育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jc w:val="both"/>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2、</w:t>
      </w:r>
      <w:r>
        <w:rPr>
          <w:rFonts w:hint="default" w:ascii="Times New Roman Regular" w:hAnsi="Times New Roman Regular" w:eastAsia="仿宋" w:cs="Times New Roman Regular"/>
          <w:color w:val="auto"/>
          <w:sz w:val="24"/>
          <w:szCs w:val="24"/>
          <w:lang w:val="en-US" w:eastAsia="zh-CN"/>
        </w:rPr>
        <w:t>机构类型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default" w:ascii="Times New Roman Regular" w:hAnsi="Times New Roman Regular" w:eastAsia="仿宋" w:cs="Times New Roman Regular"/>
          <w:color w:val="auto"/>
          <w:sz w:val="24"/>
          <w:szCs w:val="24"/>
          <w:highlight w:val="none"/>
          <w:lang w:val="en-US" w:eastAsia="zh-CN"/>
        </w:rPr>
        <w:t>“相关机构”类型包含：投资该企业的私募基金管理人、为企业提供贷款或服务的银行、证券公司、会计师事务所、律师事务所等机构。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汉仪书宋二S">
    <w:altName w:val="苹方-简"/>
    <w:panose1 w:val="00020600040101010101"/>
    <w:charset w:val="86"/>
    <w:family w:val="auto"/>
    <w:pitch w:val="default"/>
    <w:sig w:usb0="00000000" w:usb1="00000000"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D38F"/>
    <w:multiLevelType w:val="singleLevel"/>
    <w:tmpl w:val="91A4D38F"/>
    <w:lvl w:ilvl="0" w:tentative="0">
      <w:start w:val="5"/>
      <w:numFmt w:val="decimal"/>
      <w:suff w:val="nothing"/>
      <w:lvlText w:val="%1、"/>
      <w:lvlJc w:val="left"/>
    </w:lvl>
  </w:abstractNum>
  <w:abstractNum w:abstractNumId="1">
    <w:nsid w:val="3D284350"/>
    <w:multiLevelType w:val="singleLevel"/>
    <w:tmpl w:val="3D284350"/>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2YzOTQ0NDQxMzhmNjdkY2M2NDdmOTY3MzIxM2YifQ=="/>
  </w:docVars>
  <w:rsids>
    <w:rsidRoot w:val="00000000"/>
    <w:rsid w:val="02810A7C"/>
    <w:rsid w:val="03F97151"/>
    <w:rsid w:val="043F299D"/>
    <w:rsid w:val="04FC323B"/>
    <w:rsid w:val="05AE31EB"/>
    <w:rsid w:val="06AC372F"/>
    <w:rsid w:val="08517143"/>
    <w:rsid w:val="0A5A6827"/>
    <w:rsid w:val="0A6F1B02"/>
    <w:rsid w:val="0B871331"/>
    <w:rsid w:val="0BA4241C"/>
    <w:rsid w:val="0C4B5C57"/>
    <w:rsid w:val="0D58687D"/>
    <w:rsid w:val="0DA43871"/>
    <w:rsid w:val="0F026AA1"/>
    <w:rsid w:val="0FFF6B47"/>
    <w:rsid w:val="102754BA"/>
    <w:rsid w:val="103709CC"/>
    <w:rsid w:val="107B2FAF"/>
    <w:rsid w:val="11630831"/>
    <w:rsid w:val="12687563"/>
    <w:rsid w:val="13A91BE1"/>
    <w:rsid w:val="169E79F7"/>
    <w:rsid w:val="1780087C"/>
    <w:rsid w:val="1881137E"/>
    <w:rsid w:val="18846779"/>
    <w:rsid w:val="1B326960"/>
    <w:rsid w:val="1BAA1686"/>
    <w:rsid w:val="1C5B5A42"/>
    <w:rsid w:val="1C907F72"/>
    <w:rsid w:val="1CFD2F9D"/>
    <w:rsid w:val="1DAE9FE7"/>
    <w:rsid w:val="21C10A3D"/>
    <w:rsid w:val="25224278"/>
    <w:rsid w:val="261F3F85"/>
    <w:rsid w:val="26377520"/>
    <w:rsid w:val="277FD285"/>
    <w:rsid w:val="28B7309E"/>
    <w:rsid w:val="2A5A558B"/>
    <w:rsid w:val="2B146082"/>
    <w:rsid w:val="2B940F71"/>
    <w:rsid w:val="2BD15D21"/>
    <w:rsid w:val="2E50736E"/>
    <w:rsid w:val="2EFBEEE5"/>
    <w:rsid w:val="2F4F96CC"/>
    <w:rsid w:val="310B6BF3"/>
    <w:rsid w:val="317909ED"/>
    <w:rsid w:val="322070BA"/>
    <w:rsid w:val="32252923"/>
    <w:rsid w:val="32EB591A"/>
    <w:rsid w:val="33FD5CE6"/>
    <w:rsid w:val="346C3DC3"/>
    <w:rsid w:val="34806536"/>
    <w:rsid w:val="354E60E2"/>
    <w:rsid w:val="35A50465"/>
    <w:rsid w:val="35AB313F"/>
    <w:rsid w:val="37A147F9"/>
    <w:rsid w:val="39586AA9"/>
    <w:rsid w:val="3AEF3ACE"/>
    <w:rsid w:val="3AF075EA"/>
    <w:rsid w:val="3BB64DEA"/>
    <w:rsid w:val="3BB78FEB"/>
    <w:rsid w:val="3DFD41BD"/>
    <w:rsid w:val="3DFFDE38"/>
    <w:rsid w:val="3E8B1D5F"/>
    <w:rsid w:val="3F055FB6"/>
    <w:rsid w:val="3F2366E6"/>
    <w:rsid w:val="3F2CFD33"/>
    <w:rsid w:val="40167D4F"/>
    <w:rsid w:val="41831414"/>
    <w:rsid w:val="41B25F50"/>
    <w:rsid w:val="42C738E2"/>
    <w:rsid w:val="4359242C"/>
    <w:rsid w:val="43947908"/>
    <w:rsid w:val="46C15B3C"/>
    <w:rsid w:val="487F483C"/>
    <w:rsid w:val="4934391F"/>
    <w:rsid w:val="4A421E6C"/>
    <w:rsid w:val="4BC98A89"/>
    <w:rsid w:val="4C242D73"/>
    <w:rsid w:val="4EEF633A"/>
    <w:rsid w:val="4FB968DC"/>
    <w:rsid w:val="4FDD6193"/>
    <w:rsid w:val="50E84DEF"/>
    <w:rsid w:val="5196484B"/>
    <w:rsid w:val="51CA1C5E"/>
    <w:rsid w:val="529140CD"/>
    <w:rsid w:val="53876B42"/>
    <w:rsid w:val="53B10062"/>
    <w:rsid w:val="572C3717"/>
    <w:rsid w:val="583B7EFB"/>
    <w:rsid w:val="5A3317D1"/>
    <w:rsid w:val="5BEA11E3"/>
    <w:rsid w:val="5BFFC1D8"/>
    <w:rsid w:val="5D096819"/>
    <w:rsid w:val="5D4B3167"/>
    <w:rsid w:val="5DCF7A63"/>
    <w:rsid w:val="5F3A0F0C"/>
    <w:rsid w:val="5F3F1202"/>
    <w:rsid w:val="5F61050E"/>
    <w:rsid w:val="5FDF9A4C"/>
    <w:rsid w:val="60212C1D"/>
    <w:rsid w:val="613A3B45"/>
    <w:rsid w:val="625B75C1"/>
    <w:rsid w:val="64F14763"/>
    <w:rsid w:val="67CC0B6F"/>
    <w:rsid w:val="68692862"/>
    <w:rsid w:val="68F44821"/>
    <w:rsid w:val="6BF16DF6"/>
    <w:rsid w:val="6C5C0714"/>
    <w:rsid w:val="6E3D3701"/>
    <w:rsid w:val="6FFE06F3"/>
    <w:rsid w:val="6FFE5F86"/>
    <w:rsid w:val="705A3092"/>
    <w:rsid w:val="71175BCF"/>
    <w:rsid w:val="720F3D38"/>
    <w:rsid w:val="7292644C"/>
    <w:rsid w:val="73683E42"/>
    <w:rsid w:val="737B3536"/>
    <w:rsid w:val="74DD616A"/>
    <w:rsid w:val="75371D1E"/>
    <w:rsid w:val="75445EBA"/>
    <w:rsid w:val="76126817"/>
    <w:rsid w:val="76903228"/>
    <w:rsid w:val="77C47DC9"/>
    <w:rsid w:val="7A802C6E"/>
    <w:rsid w:val="7AE3C0F1"/>
    <w:rsid w:val="7B2F5245"/>
    <w:rsid w:val="7B370566"/>
    <w:rsid w:val="7BA14395"/>
    <w:rsid w:val="7CAD143D"/>
    <w:rsid w:val="7CED7166"/>
    <w:rsid w:val="7CEF4EFA"/>
    <w:rsid w:val="7DDDAC16"/>
    <w:rsid w:val="7E934E92"/>
    <w:rsid w:val="7EFEA3C5"/>
    <w:rsid w:val="7F3F9E36"/>
    <w:rsid w:val="7FD665D7"/>
    <w:rsid w:val="B7AB1BF9"/>
    <w:rsid w:val="BDF130F7"/>
    <w:rsid w:val="BF8B6C18"/>
    <w:rsid w:val="BFFBF0B9"/>
    <w:rsid w:val="CD7CF9D0"/>
    <w:rsid w:val="DA7BEFFD"/>
    <w:rsid w:val="DB7CBE51"/>
    <w:rsid w:val="DC6F09BB"/>
    <w:rsid w:val="E6B7EFFD"/>
    <w:rsid w:val="E73F6AA9"/>
    <w:rsid w:val="ECFF0BF8"/>
    <w:rsid w:val="EEC7B0D9"/>
    <w:rsid w:val="FBFD7E6B"/>
    <w:rsid w:val="FFA2E2CD"/>
    <w:rsid w:val="FFABF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ascii="Cambria" w:hAnsi="Cambria" w:eastAsia="宋体"/>
      <w:b/>
      <w:bCs/>
      <w:kern w:val="0"/>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2 + 首行缩进:  2 字符1"/>
    <w:basedOn w:val="2"/>
    <w:qFormat/>
    <w:uiPriority w:val="0"/>
    <w:pPr>
      <w:adjustRightInd w:val="0"/>
      <w:snapToGrid w:val="0"/>
      <w:spacing w:line="416" w:lineRule="atLeast"/>
      <w:jc w:val="center"/>
    </w:pPr>
    <w:rPr>
      <w:rFonts w:ascii="宋体" w:hAnsi="宋体" w:eastAsia="宋体" w:cs="宋体"/>
      <w:kern w:val="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2350</Words>
  <Characters>2408</Characters>
  <Lines>0</Lines>
  <Paragraphs>0</Paragraphs>
  <TotalTime>0</TotalTime>
  <ScaleCrop>false</ScaleCrop>
  <LinksUpToDate>false</LinksUpToDate>
  <CharactersWithSpaces>2967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2023-09-23T09:15:00Z</dcterms:created>
  <dc:creator>陈</dc:creator>
  <cp:lastModifiedBy>王玮炜</cp:lastModifiedBy>
  <dcterms:modified xsi:type="dcterms:W3CDTF">2024-07-04T13:01:16Z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9BBEE810970B269607AD07657048EDB4</vt:lpwstr>
  </property>
</Properties>
</file>