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0" w:lineRule="exact"/>
        <w:jc w:val="both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2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52"/>
          <w:szCs w:val="5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56"/>
          <w:szCs w:val="56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第三批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bidi="ar-SA"/>
        </w:rPr>
        <w:t>专精特新“小巨人”企业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复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核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申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请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书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lang w:bidi="ar-SA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2024年6月15日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楷体_GB2312"/>
          <w:sz w:val="32"/>
          <w:szCs w:val="32"/>
          <w:u w:val="single"/>
        </w:rPr>
        <w:t>湖南省工业和信息化厅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填报说明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一、本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申请书第一至第九部分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由申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请复核的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专精特新“小巨人”企业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（以下简称“申请企业”）线上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填写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后打印加盖公章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第十部分由推荐单位填写。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二、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“推荐单位”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申请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企业注册所在地的</w:t>
      </w:r>
      <w:r>
        <w:rPr>
          <w:rFonts w:hint="default" w:ascii="Times New Roman" w:hAnsi="Times New Roman" w:eastAsia="仿宋" w:cs="Times New Roman"/>
          <w:sz w:val="32"/>
          <w:szCs w:val="32"/>
        </w:rPr>
        <w:t>省、自治区、直辖市及计划单列市、新疆生产建设兵团中小企业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主管部门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（简称省级中小企业主管部门）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申请企业须根据本通知列明的申请条件，上传相关说明或佐证材料</w:t>
      </w:r>
      <w:r>
        <w:rPr>
          <w:rFonts w:hint="eastAsia" w:eastAsia="仿宋" w:cs="Times New Roman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并保证所填内容和提交资料准确、真实、合法、有效、无涉密信息。如弄虚作假，取消本次申请资格，且至少三年内不得申请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四、省级中小企业主管部门组织报送纸质材料，作为我部审核的工作依据。纸质材料应与在线填报材料一致。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五、省级中小企业主管部门须严格按照“第十部分”所列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初核指标，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认真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对企业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填写内容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进行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初审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核实，提出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推荐意见</w:t>
      </w: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，并加盖公章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-SA"/>
        </w:rPr>
        <w:sectPr>
          <w:footerReference r:id="rId4" w:type="default"/>
          <w:pgSz w:w="11906" w:h="16838"/>
          <w:pgMar w:top="1417" w:right="1757" w:bottom="1417" w:left="175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注册资本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根据《中小企业划型标准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规定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所属行业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-SA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eastAsia="宋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eastAsia="宋体" w:cs="Times New Roman"/>
                <w:color w:val="auto"/>
                <w:kern w:val="0"/>
                <w:szCs w:val="21"/>
                <w:lang w:bidi="ar-SA"/>
              </w:rPr>
              <w:t>□国有       □合资      □民营     □</w:t>
            </w:r>
            <w:r>
              <w:rPr>
                <w:rFonts w:hint="default" w:ascii="Times New Roman" w:eastAsia="宋体" w:cs="Times New Roman"/>
                <w:color w:val="auto"/>
                <w:kern w:val="0"/>
                <w:szCs w:val="21"/>
                <w:lang w:eastAsia="zh-CN" w:bidi="ar-SA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 w:bidi="ar-SA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 w:bidi="ar-SA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 w:bidi="ar-SA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 w:bidi="ar-SA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 w:bidi="ar-SA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 w:bidi="ar-SA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 w:bidi="ar-SA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 w:bidi="ar-SA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 w:bidi="ar-SA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全职员工数量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其中：研发人员数量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营业收入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主营业务收入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主营业务收入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增长率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净利润总额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净利润增长率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销售费用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管理费用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营业成本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val="en-US" w:eastAsia="zh-CN" w:bidi="ar-SA"/>
              </w:rPr>
              <w:t>其中：主营业务成本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资产总额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负债总额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资产负债率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上缴税金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股权融资总额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对应估值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银行贷款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境内债券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境外债券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审计报告编码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3年是否申请银行贷款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海外分支机构运营及投资并购（可多选）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下一步融资计划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专业化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企业从事特定细分市场时间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主营业务收入占营业收入比重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2年主营业务收入平均增长率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 w:bidi="ar-SA"/>
              </w:rPr>
              <w:t>排名前三的主要产品名称及收入总额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主要产品1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万元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（请上传知识产权证书截图）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主要产品2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万元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（请上传该知识产权证书截图）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主要产品3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万元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（请上传该知识产权证书截图）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83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企业获得的管理体系认证情况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（可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/>
              <w:jc w:val="left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2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核心业务采用信息系统支撑情况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（可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44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产品获得发达国家或地区权威机构认证情况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)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数字化赋能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 xml:space="preserve">是 </w:t>
            </w:r>
            <w:r>
              <w:rPr>
                <w:rFonts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9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 xml:space="preserve">是 </w:t>
            </w:r>
            <w:r>
              <w:rPr>
                <w:rFonts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33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2"/>
                <w:lang w:eastAsia="zh-CN" w:bidi="ar-SA"/>
              </w:rPr>
              <w:t>企业资产负债率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6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国际细分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市场占有率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全国细分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市场占有率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（提供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1000字以内的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企业说明，不再接收第三方出具的证明材料）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267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95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主导产品出口额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95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企业自有品牌个数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6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企业自有品牌销售收入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机构建设情况</w:t>
            </w:r>
          </w:p>
          <w:p>
            <w:pP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企业自建或与高等院校、科研机构联合建立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24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6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相关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指标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费用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总额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费用总额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占营业收入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总额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比重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研发人员占全部职工比重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拥有与主导产品有关的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I类知识产权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情况</w:t>
            </w:r>
          </w:p>
          <w:p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（授权有效期内，不含转让未满一年的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I类知识产权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近3年是否获得国家级科技奖励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24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所属产业链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是否在产业链关键领域实现“补短板”“填空白”（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不得含有企业名称或简称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为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国内外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知名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大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企业直接配套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如是，请填写</w:t>
            </w:r>
          </w:p>
          <w:p>
            <w:pPr>
              <w:spacing w:line="400" w:lineRule="exact"/>
              <w:ind w:left="0" w:firstLine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行业领军企业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val="en-US" w:eastAsia="zh-CN" w:bidi="ar-SA"/>
              </w:rPr>
              <w:t>3个以内）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>
            <w:pPr>
              <w:ind w:left="0" w:firstLine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主导产品名称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（中文）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主导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产品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类别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footnoteReference w:id="1"/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属于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工业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六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基”领域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□先进基础工艺      □关键基础材料     □产业技术基础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作为主要起草单位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制修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订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的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已批准发布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标准数量和名称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1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□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 w:bidi="ar-SA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left="0"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left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left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left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firstLine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firstLine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企业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总体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情况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简要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介绍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2000字以内，不得含有企业名称或简称，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请勿另附页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27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-SA"/>
              </w:rPr>
              <w:t>填内容和提交资料均准确、真实、合法、有效、无涉密信息，本企业愿为此承担有关责任。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-SA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-SA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初核指标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打“√”；如不符合，打“×”；如未勾选，视为不符合)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0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exact"/>
              <w:ind w:left="0" w:firstLine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344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344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lang w:val="en-US" w:eastAsia="zh-CN" w:bidi="ar-SA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single"/>
                <w:lang w:val="en-US" w:eastAsia="zh-CN" w:bidi="ar-SA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lang w:val="en-US" w:eastAsia="zh-CN" w:bidi="ar-SA"/>
              </w:rPr>
              <w:t>初核指标中的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专业化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精细化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特色化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创新能力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产业链配套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主导产品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和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single"/>
                <w:lang w:val="en-US" w:eastAsia="zh-CN" w:bidi="ar-SA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6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G8qQH9AAAAADAQAADwAAAAAAAAABACAAAAA4AAAAZHJzL2Rvd25yZXYu&#10;eG1sUEsBAhQAFAAAAAgAh07iQEBYIb20AQAATgMAAA4AAAAAAAAAAQAgAAAAN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</w:pPr>
      <w:r>
        <w:rPr>
          <w:rStyle w:val="8"/>
          <w:rFonts w:ascii="Times New Roman" w:hAnsi="Times New Roman" w:cs="Times New Roman"/>
          <w:lang w:bidi="ar-SA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4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D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  <w:lang w:bidi="ar-SA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  <w:lang w:bidi="ar-SA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2024-04-19T15:44:00Z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