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</w:rPr>
        <w:t xml:space="preserve">附件3  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 xml:space="preserve">                                        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52"/>
          <w:szCs w:val="52"/>
        </w:rPr>
        <w:t>湖南省绿色园区第三方评价报告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28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28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800" w:firstLineChars="25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园   区    名   称：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 xml:space="preserve">    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ind w:firstLine="800" w:firstLineChars="250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第三方评价机构名称：</w:t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u w:val="single"/>
        </w:rPr>
        <w:t xml:space="preserve">    </w:t>
      </w:r>
    </w:p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方正仿宋简体" w:cs="Times New Roman"/>
          <w:snapToGrid/>
          <w:kern w:val="2"/>
          <w:sz w:val="32"/>
          <w:szCs w:val="22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</w:rPr>
        <w:t>湖南省</w:t>
      </w:r>
      <w:r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  <w:t>工业和信息化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</w:rPr>
        <w:t>厅</w:t>
      </w:r>
      <w:r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  <w:t>制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  <w:t>20  年    月    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247" w:bottom="1417" w:left="1587" w:header="136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基本信息表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511"/>
        <w:gridCol w:w="1087"/>
        <w:gridCol w:w="873"/>
        <w:gridCol w:w="220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2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近三年得分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2021</w:t>
            </w: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2022</w:t>
            </w: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  <w:t>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本机构承诺已对园区材料进行全面审核，保证园区数据真实有效，评价程序公正，评价结果客观。评价报告若存在弄虚作假，本机构愿承担责任。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  <w:t xml:space="preserve">  负责人签字：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napToGrid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绿色园区评价报告（格式）</w:t>
      </w:r>
    </w:p>
    <w:p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一、评价园区情况介绍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主要介绍绿色园区评价的目的、依据及被评价园区的基本情况等内容。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二、评价过程描述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主要介绍评价工作安排、评价人员组成、文件资料评价情况、现场评价情况、数据收集及审核的过程、指标数据的不确定性分析、报告编写及评价结论复核等内容。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三、园区绿色化建设或改造主要做法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主要介绍为推动绿色园区建设或改造所采取的主要做法。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四、绿色园区建设或改造工作亮点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主要介绍绿色工业园区建设或改造工作中的亮点。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五、绿色工业园区建设或改造中存在的问题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主要介绍绿色园区建设或改造过程中存在的问题。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六、有关建议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对园区持续创建绿色园区的下一步工作提出建议。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七、参考文件清单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列出报告编写过程中所参考的园区相关材料清单。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2"/>
          <w:szCs w:val="32"/>
        </w:rPr>
        <w:t>八、第三方机构资质符合性证明材料</w:t>
      </w:r>
    </w:p>
    <w:p>
      <w:pPr>
        <w:widowControl w:val="0"/>
        <w:kinsoku/>
        <w:autoSpaceDE/>
        <w:autoSpaceDN/>
        <w:adjustRightIn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snapToGrid/>
          <w:kern w:val="2"/>
          <w:sz w:val="32"/>
          <w:szCs w:val="32"/>
        </w:rPr>
        <w:t>列出第三方机构满足条件的资质符合性证明材料。</w:t>
      </w:r>
    </w:p>
    <w:p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仿宋_GB2312" w:cs="Times New Roman"/>
          <w:snapToGrid/>
          <w:kern w:val="2"/>
          <w:sz w:val="30"/>
          <w:szCs w:val="30"/>
        </w:rPr>
        <w:br w:type="page"/>
      </w: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园区评价指标数据评价清单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第1年（</w:t>
      </w:r>
      <w:r>
        <w:rPr>
          <w:rFonts w:hint="eastAsia" w:ascii="Times New Roman" w:hAnsi="Times New Roman" w:eastAsia="黑体" w:cs="Times New Roman"/>
          <w:bCs/>
          <w:snapToGrid/>
          <w:kern w:val="2"/>
          <w:sz w:val="30"/>
          <w:szCs w:val="30"/>
          <w:u w:val="single"/>
        </w:rPr>
        <w:t>2021</w:t>
      </w: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年）指标数据评价情况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2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能源利用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绿色化指标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资源利用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绿色化指标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RG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元/m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基础设施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IG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产业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生态环境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运行管理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第2年（</w:t>
      </w:r>
      <w:r>
        <w:rPr>
          <w:rFonts w:hint="eastAsia" w:ascii="Times New Roman" w:hAnsi="Times New Roman" w:eastAsia="黑体" w:cs="Times New Roman"/>
          <w:bCs/>
          <w:snapToGrid/>
          <w:kern w:val="2"/>
          <w:sz w:val="30"/>
          <w:szCs w:val="30"/>
          <w:u w:val="single"/>
        </w:rPr>
        <w:t>2022</w:t>
      </w: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年）指标数据评价情况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2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能源利用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绿色化指标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资源利用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绿色化指标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RG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元/m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基础设施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IG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产业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生态环境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运行管理绿色指标</w:t>
            </w:r>
          </w:p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</w:pP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第3年（</w:t>
      </w:r>
      <w:r>
        <w:rPr>
          <w:rFonts w:hint="eastAsia" w:ascii="Times New Roman" w:hAnsi="Times New Roman" w:eastAsia="黑体" w:cs="Times New Roman"/>
          <w:bCs/>
          <w:snapToGrid/>
          <w:kern w:val="2"/>
          <w:sz w:val="30"/>
          <w:szCs w:val="30"/>
          <w:u w:val="single"/>
        </w:rPr>
        <w:t>2023</w:t>
      </w:r>
      <w:r>
        <w:rPr>
          <w:rFonts w:ascii="Times New Roman" w:hAnsi="Times New Roman" w:eastAsia="黑体" w:cs="Times New Roman"/>
          <w:bCs/>
          <w:snapToGrid/>
          <w:kern w:val="2"/>
          <w:sz w:val="30"/>
          <w:szCs w:val="30"/>
        </w:rPr>
        <w:t>年）指标数据评价情况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2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能源利用绿色化指标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资源利用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绿色化指标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RG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元/m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基础设施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IG</w:t>
            </w:r>
            <w:r>
              <w:rPr>
                <w:rFonts w:hint="eastAsia" w:ascii="Times New Roman" w:hAnsi="Times New Roman" w:eastAsia="仿宋_GB2312" w:cs="Times New Roman"/>
                <w:snapToGrid/>
                <w:sz w:val="24"/>
                <w:szCs w:val="24"/>
              </w:rPr>
              <w:t>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产业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生态环境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运行管理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绿色指标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firstLine="560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" w:cs="Times New Roman"/>
          <w:snapToGrid/>
          <w:sz w:val="24"/>
          <w:szCs w:val="24"/>
        </w:rPr>
      </w:pPr>
      <w:r>
        <w:rPr>
          <w:rFonts w:ascii="Times New Roman" w:hAnsi="Times New Roman" w:eastAsia="仿宋" w:cs="Times New Roman"/>
          <w:snapToGrid/>
          <w:sz w:val="24"/>
          <w:szCs w:val="24"/>
        </w:rPr>
        <w:t>注：单项指标最高得分不超过120分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bCs/>
          <w:snapToGrid/>
          <w:kern w:val="2"/>
          <w:sz w:val="40"/>
          <w:szCs w:val="40"/>
        </w:rPr>
        <w:t>园区基本要求符合性评价</w:t>
      </w:r>
    </w:p>
    <w:p>
      <w:pPr>
        <w:pStyle w:val="2"/>
      </w:pP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2093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137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7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kern w:val="2"/>
          <w:szCs w:val="22"/>
        </w:rPr>
      </w:pPr>
    </w:p>
    <w:p>
      <w:bookmarkStart w:id="0" w:name="_GoBack"/>
      <w:bookmarkEnd w:id="0"/>
    </w:p>
    <w:sectPr>
      <w:pgSz w:w="11906" w:h="16838"/>
      <w:pgMar w:top="2098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rFonts w:ascii="Calibri" w:hAnsi="Calibri" w:eastAsia="宋体" w:cs="Times New Roman"/>
        <w:kern w:val="2"/>
        <w:sz w:val="18"/>
        <w:szCs w:val="18"/>
      </w:rPr>
    </w:pPr>
    <w:r>
      <w:rPr>
        <w:rFonts w:ascii="Calibri" w:hAnsi="Calibri" w:eastAsia="宋体" w:cs="Times New Roman"/>
        <w:kern w:val="2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kinsoku/>
                            <w:autoSpaceDE/>
                            <w:autoSpaceDN/>
                            <w:adjustRightInd/>
                            <w:jc w:val="both"/>
                            <w:textAlignment w:val="auto"/>
                            <w:rPr>
                              <w:rFonts w:hint="eastAsia"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napToGrid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kinsoku/>
                      <w:autoSpaceDE/>
                      <w:autoSpaceDN/>
                      <w:adjustRightInd/>
                      <w:jc w:val="both"/>
                      <w:textAlignment w:val="auto"/>
                      <w:rPr>
                        <w:rFonts w:hint="eastAsia"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napToGrid/>
                        <w:kern w:val="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kinsoku/>
      <w:autoSpaceDE/>
      <w:autoSpaceDN/>
      <w:adjustRightInd/>
      <w:snapToGrid/>
      <w:jc w:val="both"/>
      <w:textAlignment w:val="auto"/>
      <w:rPr>
        <w:rFonts w:ascii="Calibri" w:hAnsi="Calibri" w:eastAsia="宋体" w:cs="Times New Roman"/>
        <w:snapToGrid/>
        <w:kern w:val="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D76873"/>
    <w:rsid w:val="8DB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列出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2023-12-28T10:20:04Z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