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简体" w:cs="Times New Roman"/>
          <w:spacing w:val="9"/>
          <w:sz w:val="40"/>
          <w:szCs w:val="40"/>
        </w:rPr>
      </w:pPr>
      <w:r>
        <w:rPr>
          <w:rFonts w:ascii="Times New Roman" w:hAnsi="Times New Roman" w:eastAsia="方正小标宋简体" w:cs="Times New Roman"/>
          <w:spacing w:val="5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spacing w:val="5"/>
          <w:sz w:val="40"/>
          <w:szCs w:val="40"/>
        </w:rPr>
        <w:t>4</w:t>
      </w:r>
      <w:r>
        <w:rPr>
          <w:rFonts w:ascii="Times New Roman" w:hAnsi="Times New Roman" w:eastAsia="方正小标宋简体" w:cs="Times New Roman"/>
          <w:spacing w:val="10"/>
          <w:sz w:val="40"/>
          <w:szCs w:val="40"/>
        </w:rPr>
        <w:t>年湖南省绿</w:t>
      </w:r>
      <w:r>
        <w:rPr>
          <w:rFonts w:ascii="Times New Roman" w:hAnsi="Times New Roman" w:eastAsia="方正小标宋简体" w:cs="Times New Roman"/>
          <w:spacing w:val="9"/>
          <w:sz w:val="40"/>
          <w:szCs w:val="40"/>
        </w:rPr>
        <w:t>色制造体系创建计划推荐汇总表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5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1" w:firstLineChars="100"/>
        <w:textAlignment w:val="auto"/>
        <w:rPr>
          <w:rFonts w:ascii="Times New Roman" w:hAnsi="Times New Roman" w:eastAsia="仿宋" w:cs="Times New Roman"/>
          <w:spacing w:val="-62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推荐单位（盖章</w:t>
      </w:r>
      <w:r>
        <w:rPr>
          <w:rFonts w:ascii="Times New Roman" w:hAnsi="Times New Roman" w:eastAsia="仿宋" w:cs="Times New Roman"/>
          <w:b/>
          <w:bCs/>
          <w:spacing w:val="-62"/>
          <w:sz w:val="32"/>
          <w:szCs w:val="32"/>
        </w:rPr>
        <w:t>）</w:t>
      </w:r>
      <w:r>
        <w:rPr>
          <w:rFonts w:ascii="Times New Roman" w:hAnsi="Times New Roman" w:eastAsia="仿宋" w:cs="Times New Roman"/>
          <w:spacing w:val="-62"/>
          <w:sz w:val="32"/>
          <w:szCs w:val="32"/>
        </w:rPr>
        <w:t xml:space="preserve">：                                                                                                   </w:t>
      </w:r>
      <w:r>
        <w:rPr>
          <w:rFonts w:hint="eastAsia" w:ascii="Times New Roman" w:hAnsi="Times New Roman" w:eastAsia="仿宋" w:cs="Times New Roman"/>
          <w:spacing w:val="-62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" w:cs="Times New Roman"/>
          <w:spacing w:val="-62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pacing w:val="-62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eastAsia="仿宋" w:cs="Times New Roman"/>
          <w:spacing w:val="-6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spacing w:val="-6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" w:cs="Times New Roman"/>
          <w:spacing w:val="-62"/>
          <w:sz w:val="32"/>
          <w:szCs w:val="32"/>
        </w:rPr>
        <w:t xml:space="preserve"> 年</w:t>
      </w:r>
      <w:r>
        <w:rPr>
          <w:rFonts w:ascii="Times New Roman" w:hAnsi="Times New Roman" w:eastAsia="仿宋" w:cs="Times New Roman"/>
          <w:spacing w:val="-62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" w:cs="Times New Roman"/>
          <w:spacing w:val="-62"/>
          <w:sz w:val="32"/>
          <w:szCs w:val="32"/>
        </w:rPr>
        <w:t>月</w:t>
      </w:r>
      <w:r>
        <w:rPr>
          <w:rFonts w:ascii="Times New Roman" w:hAnsi="Times New Roman" w:eastAsia="仿宋" w:cs="Times New Roman"/>
          <w:spacing w:val="-6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pacing w:val="-6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pacing w:val="-62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一、绿色工厂、绿色供应链管理示范企业</w:t>
      </w:r>
      <w:r>
        <w:rPr>
          <w:rFonts w:ascii="Times New Roman" w:hAnsi="Times New Roman" w:eastAsia="仿宋" w:cs="Times New Roman"/>
          <w:spacing w:val="-6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9"/>
        <w:gridCol w:w="1741"/>
        <w:gridCol w:w="1194"/>
        <w:gridCol w:w="1048"/>
        <w:gridCol w:w="1326"/>
        <w:gridCol w:w="2171"/>
        <w:gridCol w:w="225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</w:t>
            </w:r>
          </w:p>
        </w:tc>
        <w:tc>
          <w:tcPr>
            <w:tcW w:w="1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产品</w:t>
            </w: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创建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类型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所属行业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所属体系分类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2023年主营业务收入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申报单位联系人及手机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第三方机构名称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9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9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200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9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9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200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both"/>
        <w:textAlignment w:val="auto"/>
        <w:rPr>
          <w:rFonts w:ascii="Times New Roman" w:hAnsi="Times New Roman" w:eastAsia="仿宋" w:cs="Times New Roman"/>
          <w:color w:val="auto"/>
          <w:sz w:val="31"/>
          <w:szCs w:val="31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二、绿色园区</w:t>
      </w:r>
    </w:p>
    <w:tbl>
      <w:tblPr>
        <w:tblStyle w:val="4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646"/>
        <w:gridCol w:w="1052"/>
        <w:gridCol w:w="2487"/>
        <w:gridCol w:w="2026"/>
        <w:gridCol w:w="2189"/>
        <w:gridCol w:w="196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申报单位</w:t>
            </w:r>
          </w:p>
        </w:tc>
        <w:tc>
          <w:tcPr>
            <w:tcW w:w="9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主导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产业</w:t>
            </w:r>
          </w:p>
        </w:tc>
        <w:tc>
          <w:tcPr>
            <w:tcW w:w="2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园区已建成面积（平方公里）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区域总产值（亿元）</w:t>
            </w: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园区工业总产值（亿元）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第三方机构名称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240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9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auto"/>
                <w:sz w:val="31"/>
                <w:szCs w:val="31"/>
              </w:rPr>
            </w:pPr>
          </w:p>
        </w:tc>
        <w:tc>
          <w:tcPr>
            <w:tcW w:w="225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240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95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225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</w:rPr>
            </w:pPr>
          </w:p>
        </w:tc>
      </w:tr>
    </w:tbl>
    <w:p>
      <w:pPr>
        <w:widowControl w:val="0"/>
        <w:kinsoku/>
        <w:overflowPunct w:val="0"/>
        <w:spacing w:line="280" w:lineRule="exact"/>
        <w:ind w:firstLine="440" w:firstLineChars="200"/>
        <w:jc w:val="both"/>
        <w:rPr>
          <w:rFonts w:hint="default"/>
          <w:lang w:val="en"/>
        </w:rPr>
      </w:pPr>
      <w:r>
        <w:rPr>
          <w:rFonts w:ascii="Times New Roman" w:hAnsi="Times New Roman" w:eastAsia="仿宋" w:cs="Times New Roman"/>
          <w:color w:val="auto"/>
          <w:sz w:val="22"/>
          <w:szCs w:val="22"/>
        </w:rPr>
        <w:t>注</w:t>
      </w:r>
      <w:r>
        <w:rPr>
          <w:rFonts w:ascii="Times New Roman" w:hAnsi="Times New Roman" w:eastAsia="仿宋" w:cs="Times New Roman"/>
          <w:color w:val="auto"/>
          <w:spacing w:val="-1"/>
          <w:sz w:val="22"/>
          <w:szCs w:val="22"/>
        </w:rPr>
        <w:t>：</w:t>
      </w:r>
      <w:r>
        <w:rPr>
          <w:rFonts w:ascii="Times New Roman" w:hAnsi="Times New Roman" w:eastAsia="仿宋" w:cs="Times New Roman"/>
          <w:color w:val="auto"/>
          <w:sz w:val="22"/>
          <w:szCs w:val="22"/>
        </w:rPr>
        <w:t>1、此表由市州工信局、省直管试点县市工信局填写。2、</w:t>
      </w:r>
      <w:r>
        <w:rPr>
          <w:rFonts w:ascii="Times New Roman" w:hAnsi="Times New Roman" w:eastAsia="仿宋" w:cs="Times New Roman"/>
          <w:color w:val="auto"/>
          <w:spacing w:val="6"/>
          <w:sz w:val="22"/>
          <w:szCs w:val="22"/>
        </w:rPr>
        <w:t>创建类型。是指湖南省绿色工厂和湖南省绿色供应链管理示范企业。</w:t>
      </w:r>
      <w:r>
        <w:rPr>
          <w:rFonts w:ascii="Times New Roman" w:hAnsi="Times New Roman" w:eastAsia="仿宋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仿宋" w:cs="Times New Roman"/>
          <w:color w:val="auto"/>
          <w:spacing w:val="6"/>
          <w:sz w:val="22"/>
          <w:szCs w:val="22"/>
        </w:rPr>
        <w:t>3、所属行业请按“有色金属、冶金、建材、化工、机械、汽车、电子、轻工、食品、生物医药、其它”进行填写 。</w:t>
      </w:r>
      <w:r>
        <w:rPr>
          <w:rFonts w:ascii="Times New Roman" w:hAnsi="Times New Roman" w:eastAsia="仿宋" w:cs="Times New Roman"/>
          <w:color w:val="auto"/>
          <w:spacing w:val="6"/>
          <w:sz w:val="24"/>
          <w:szCs w:val="24"/>
        </w:rPr>
        <w:t>4、所属现代产业体系分类：现代石化、绿色矿山、食品加工、轻工纺织、工程机械、轨道交通、现代农业、文化旅游、数字产业、新能源、大健康、空天海洋、人工智能、生命工程、量子科技、前沿材料</w:t>
      </w:r>
      <w:r>
        <w:rPr>
          <w:rFonts w:hint="default" w:ascii="Times New Roman" w:hAnsi="Times New Roman" w:eastAsia="仿宋" w:cs="Times New Roman"/>
          <w:color w:val="auto"/>
          <w:spacing w:val="6"/>
          <w:sz w:val="24"/>
          <w:szCs w:val="24"/>
          <w:lang w:val="en"/>
        </w:rPr>
        <w:t>.</w:t>
      </w:r>
      <w:bookmarkStart w:id="0" w:name="_GoBack"/>
      <w:bookmarkEnd w:id="0"/>
    </w:p>
    <w:sectPr>
      <w:footerReference r:id="rId3" w:type="default"/>
      <w:pgSz w:w="16838" w:h="11906" w:orient="landscape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文鼎CS仿宋体" w:eastAsia="文鼎CS仿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文鼎CS仿宋体" w:eastAsia="文鼎CS仿宋体"/>
                              <w:sz w:val="28"/>
                              <w:szCs w:val="28"/>
                            </w:rPr>
                            <w:t>- 52 -</w:t>
                          </w:r>
                          <w:r>
                            <w:rPr>
                              <w:rStyle w:val="6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文鼎CS仿宋体" w:eastAsia="文鼎CS仿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文鼎CS仿宋体" w:eastAsia="文鼎CS仿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eastAsia" w:ascii="文鼎CS仿宋体" w:eastAsia="文鼎CS仿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文鼎CS仿宋体" w:eastAsia="文鼎CS仿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文鼎CS仿宋体" w:eastAsia="文鼎CS仿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文鼎CS仿宋体" w:eastAsia="文鼎CS仿宋体"/>
                        <w:sz w:val="28"/>
                        <w:szCs w:val="28"/>
                      </w:rPr>
                      <w:t>- 52 -</w:t>
                    </w:r>
                    <w:r>
                      <w:rPr>
                        <w:rStyle w:val="6"/>
                        <w:rFonts w:hint="eastAsia" w:ascii="文鼎CS仿宋体" w:eastAsia="文鼎CS仿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文鼎CS仿宋体" w:eastAsia="文鼎CS仿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FECD1F"/>
    <w:rsid w:val="FD8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2023-12-28T10:26:26Z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