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7" w:rsidRPr="00F93B57" w:rsidRDefault="00F93B57" w:rsidP="00F93B57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F93B57">
        <w:rPr>
          <w:rFonts w:ascii="Times New Roman" w:eastAsia="黑体" w:hAnsi="Times New Roman"/>
          <w:sz w:val="32"/>
          <w:szCs w:val="32"/>
        </w:rPr>
        <w:t>附件</w:t>
      </w:r>
    </w:p>
    <w:p w:rsidR="00F93B57" w:rsidRPr="00F93B57" w:rsidRDefault="00F93B57" w:rsidP="00F93B57">
      <w:pPr>
        <w:spacing w:beforeLines="50" w:before="156" w:afterLines="50" w:after="156" w:line="600" w:lineRule="exact"/>
        <w:jc w:val="center"/>
        <w:rPr>
          <w:rFonts w:ascii="Times New Roman" w:eastAsia="仿宋" w:hAnsi="Times New Roman"/>
          <w:sz w:val="40"/>
          <w:szCs w:val="40"/>
        </w:rPr>
      </w:pPr>
      <w:bookmarkStart w:id="0" w:name="_GoBack"/>
      <w:r w:rsidRPr="00F93B57">
        <w:rPr>
          <w:rFonts w:ascii="Times New Roman" w:eastAsia="方正小标宋简体" w:hAnsi="Times New Roman"/>
          <w:sz w:val="40"/>
          <w:szCs w:val="40"/>
        </w:rPr>
        <w:t>湖南省原材料工业</w:t>
      </w:r>
      <w:r w:rsidRPr="00F93B57">
        <w:rPr>
          <w:rFonts w:ascii="Times New Roman" w:eastAsia="方正小标宋简体" w:hAnsi="Times New Roman"/>
          <w:sz w:val="40"/>
          <w:szCs w:val="40"/>
        </w:rPr>
        <w:t>“</w:t>
      </w:r>
      <w:r w:rsidRPr="00F93B57">
        <w:rPr>
          <w:rFonts w:ascii="Times New Roman" w:eastAsia="方正小标宋简体" w:hAnsi="Times New Roman"/>
          <w:sz w:val="40"/>
          <w:szCs w:val="40"/>
        </w:rPr>
        <w:t>三品</w:t>
      </w:r>
      <w:r w:rsidRPr="00F93B57">
        <w:rPr>
          <w:rFonts w:ascii="Times New Roman" w:eastAsia="方正小标宋简体" w:hAnsi="Times New Roman"/>
          <w:sz w:val="40"/>
          <w:szCs w:val="40"/>
        </w:rPr>
        <w:t>”</w:t>
      </w:r>
      <w:r w:rsidRPr="00F93B57">
        <w:rPr>
          <w:rFonts w:ascii="Times New Roman" w:eastAsia="方正小标宋简体" w:hAnsi="Times New Roman"/>
          <w:sz w:val="40"/>
          <w:szCs w:val="40"/>
        </w:rPr>
        <w:t>标杆企业指标体系</w:t>
      </w:r>
      <w:bookmarkEnd w:id="0"/>
    </w:p>
    <w:tbl>
      <w:tblPr>
        <w:tblStyle w:val="aa"/>
        <w:tblW w:w="9450" w:type="dxa"/>
        <w:jc w:val="center"/>
        <w:tblInd w:w="0" w:type="dxa"/>
        <w:tblLook w:val="0000" w:firstRow="0" w:lastRow="0" w:firstColumn="0" w:lastColumn="0" w:noHBand="0" w:noVBand="0"/>
      </w:tblPr>
      <w:tblGrid>
        <w:gridCol w:w="1554"/>
        <w:gridCol w:w="2815"/>
        <w:gridCol w:w="5081"/>
      </w:tblGrid>
      <w:tr w:rsidR="00F93B57" w:rsidRPr="00F93B57" w:rsidTr="0013781F">
        <w:trPr>
          <w:trHeight w:val="526"/>
          <w:tblHeader/>
          <w:jc w:val="center"/>
        </w:trPr>
        <w:tc>
          <w:tcPr>
            <w:tcW w:w="1554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</w:pPr>
            <w:r w:rsidRPr="00F93B57"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  <w:t>评价维度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</w:pPr>
            <w:r w:rsidRPr="00F93B57"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  <w:t>评价指标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</w:pPr>
            <w:r w:rsidRPr="00F93B57">
              <w:rPr>
                <w:rStyle w:val="ab"/>
                <w:rFonts w:ascii="Times New Roman" w:eastAsia="黑体" w:hAnsi="Times New Roman"/>
                <w:b w:val="0"/>
                <w:bCs/>
                <w:kern w:val="2"/>
                <w:sz w:val="30"/>
                <w:szCs w:val="30"/>
                <w:shd w:val="clear" w:color="auto" w:fill="FFFFFF"/>
              </w:rPr>
              <w:t>评价要点</w:t>
            </w:r>
          </w:p>
        </w:tc>
      </w:tr>
      <w:tr w:rsidR="00F93B57" w:rsidRPr="00F93B57" w:rsidTr="0013781F">
        <w:trPr>
          <w:trHeight w:val="630"/>
          <w:jc w:val="center"/>
        </w:trPr>
        <w:tc>
          <w:tcPr>
            <w:tcW w:w="1554" w:type="dxa"/>
            <w:vMerge w:val="restart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100" w:firstLine="28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创新体系建设（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建立了自身特点的创新机制和体系。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创新能力（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10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在研发平台建设、研发投入、研发队伍建设、新产品研发、承担重大研发项目等方面的能力。</w:t>
            </w:r>
          </w:p>
        </w:tc>
      </w:tr>
      <w:tr w:rsidR="00F93B57" w:rsidRPr="00F93B57" w:rsidTr="0013781F">
        <w:trPr>
          <w:trHeight w:val="85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创新成果（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6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获得的各类科技奖励、发明专利和知识产权运用情况。</w:t>
            </w:r>
          </w:p>
        </w:tc>
      </w:tr>
      <w:tr w:rsidR="00F93B57" w:rsidRPr="00F93B57" w:rsidTr="0013781F">
        <w:trPr>
          <w:trHeight w:val="85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创新建设经验（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形成了创新领域可复制有特点的标杆性经验。</w:t>
            </w:r>
          </w:p>
        </w:tc>
      </w:tr>
      <w:tr w:rsidR="00F93B57" w:rsidRPr="00F93B57" w:rsidTr="0013781F">
        <w:trPr>
          <w:trHeight w:val="850"/>
          <w:jc w:val="center"/>
        </w:trPr>
        <w:tc>
          <w:tcPr>
            <w:tcW w:w="1554" w:type="dxa"/>
            <w:vMerge w:val="restart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100" w:firstLine="28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质量体系建设（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建立了质量风险管控制度和自身特点的质量管理体系。</w:t>
            </w:r>
          </w:p>
        </w:tc>
      </w:tr>
      <w:tr w:rsidR="00F93B57" w:rsidRPr="00F93B57" w:rsidTr="0013781F">
        <w:trPr>
          <w:trHeight w:val="85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质量水平（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5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获得质量管理奖励和创建各级质量标杆企业情况。</w:t>
            </w:r>
          </w:p>
        </w:tc>
      </w:tr>
      <w:tr w:rsidR="00F93B57" w:rsidRPr="00F93B57" w:rsidTr="0013781F">
        <w:trPr>
          <w:trHeight w:val="85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质量管理（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5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产品贯标、制修订各级标准和质量管控情况。</w:t>
            </w:r>
          </w:p>
        </w:tc>
      </w:tr>
      <w:tr w:rsidR="00F93B57" w:rsidRPr="00F93B57" w:rsidTr="0013781F">
        <w:trPr>
          <w:trHeight w:val="177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数字化智能化绿色化赋能（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6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质量管理数字化转型、使用工业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APP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和信息系统支撑情况以及创建智能制造标杆企业和车间、绿色工厂、绿色供应链、绿色产品、</w:t>
            </w:r>
            <w:proofErr w:type="gramStart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碳减排</w:t>
            </w:r>
            <w:proofErr w:type="gramEnd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标杆企业情况。</w:t>
            </w:r>
          </w:p>
        </w:tc>
      </w:tr>
      <w:tr w:rsidR="00F93B57" w:rsidRPr="00F93B57" w:rsidTr="0013781F">
        <w:trPr>
          <w:trHeight w:val="740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质量建设经验（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形成了可复制标杆性经验。</w:t>
            </w:r>
          </w:p>
        </w:tc>
      </w:tr>
      <w:tr w:rsidR="00F93B57" w:rsidRPr="00F93B57" w:rsidTr="0013781F">
        <w:trPr>
          <w:trHeight w:val="705"/>
          <w:jc w:val="center"/>
        </w:trPr>
        <w:tc>
          <w:tcPr>
            <w:tcW w:w="1554" w:type="dxa"/>
            <w:vMerge w:val="restart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100" w:firstLine="28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100" w:firstLine="28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100" w:firstLine="28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both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lastRenderedPageBreak/>
              <w:t>品牌体系建设（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建立了产品和企业品牌体系和机制。</w:t>
            </w:r>
          </w:p>
        </w:tc>
      </w:tr>
      <w:tr w:rsidR="00F93B57" w:rsidRPr="00F93B57" w:rsidTr="0013781F">
        <w:trPr>
          <w:trHeight w:val="964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品牌培育（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积极组织品牌培育活动，推动培育各级品牌，积极配置资源支撑品牌建设。</w:t>
            </w:r>
          </w:p>
        </w:tc>
      </w:tr>
      <w:tr w:rsidR="00F93B57" w:rsidRPr="00F93B57" w:rsidTr="0013781F">
        <w:trPr>
          <w:trHeight w:val="907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品牌管理（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推进品牌建设，对产品品牌和企业品牌进行了品牌价值设计和塑造。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品牌成效（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10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jc w:val="both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培育了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专精特新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”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小巨人企业、制造业单项冠军企业、制造业单项冠军产品</w:t>
            </w:r>
            <w:r w:rsidRPr="00F93B57">
              <w:rPr>
                <w:rStyle w:val="ab"/>
                <w:rFonts w:ascii="Times New Roman" w:eastAsia="仿宋" w:hAnsi="Times New Roman" w:hint="eastAsia"/>
                <w:b w:val="0"/>
                <w:bCs/>
                <w:spacing w:val="-6"/>
                <w:kern w:val="2"/>
                <w:sz w:val="28"/>
                <w:szCs w:val="28"/>
              </w:rPr>
              <w:t>、湖南名品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和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马德里国际商标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”“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地理标志商标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”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。成为了产业链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补短板、填空白、替代进口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”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的重要配套品牌以及品牌价值溢出的情况。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品牌建设经验（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2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形成了品牌领域可复制有特点的标杆性经验。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 w:val="restart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效益维度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15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经济效益（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上一年度资产总额情况，资产负债率低，主营收入、利润总额、缴税总额持续增长，银行信用等级高。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社会效益（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社会荣誉及履行社会责任、行业引领发展方面取得进展，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年内没有列入信用黑名单，无重大产品质量、安全、环保等不良记录。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创新效益（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上一年度新产品销售收入和营业收入的占比高。</w:t>
            </w:r>
          </w:p>
        </w:tc>
      </w:tr>
      <w:tr w:rsidR="00F93B57" w:rsidRPr="00F93B57" w:rsidTr="0013781F">
        <w:trPr>
          <w:trHeight w:val="535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质量效益（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产品质量行业地位高，优势明显。</w:t>
            </w:r>
          </w:p>
        </w:tc>
      </w:tr>
      <w:tr w:rsidR="00F93B57" w:rsidRPr="00F93B57" w:rsidTr="0013781F">
        <w:trPr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品牌效益（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品牌产品市场占有率高，顾客满意度忠诚度和核心品牌国际化持续增长。</w:t>
            </w:r>
          </w:p>
        </w:tc>
      </w:tr>
      <w:tr w:rsidR="00F93B57" w:rsidRPr="00F93B57" w:rsidTr="0013781F">
        <w:trPr>
          <w:trHeight w:val="1098"/>
          <w:jc w:val="center"/>
        </w:trPr>
        <w:tc>
          <w:tcPr>
            <w:tcW w:w="1554" w:type="dxa"/>
            <w:vMerge w:val="restart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推广应用维度</w:t>
            </w:r>
          </w:p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15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社会推广度（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5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主导产品在省内外市场</w:t>
            </w:r>
            <w:proofErr w:type="gramStart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占比较</w:t>
            </w:r>
            <w:proofErr w:type="gramEnd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大，品牌传播力度、保护力度、产业链耦合力度持续增强。</w:t>
            </w:r>
          </w:p>
        </w:tc>
      </w:tr>
      <w:tr w:rsidR="00F93B57" w:rsidRPr="00F93B57" w:rsidTr="0013781F">
        <w:trPr>
          <w:trHeight w:val="632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品牌推广度（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品牌推广费用情况。</w:t>
            </w:r>
          </w:p>
        </w:tc>
      </w:tr>
      <w:tr w:rsidR="00F93B57" w:rsidRPr="00F93B57" w:rsidTr="0013781F">
        <w:trPr>
          <w:trHeight w:val="575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国外推广度（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3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国际商标持有和国际化发展情况。</w:t>
            </w:r>
          </w:p>
        </w:tc>
      </w:tr>
      <w:tr w:rsidR="00F93B57" w:rsidRPr="00F93B57" w:rsidTr="0013781F">
        <w:trPr>
          <w:trHeight w:val="511"/>
          <w:jc w:val="center"/>
        </w:trPr>
        <w:tc>
          <w:tcPr>
            <w:tcW w:w="1554" w:type="dxa"/>
            <w:vMerge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ind w:firstLineChars="200" w:firstLine="560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首次应用度（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4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分）</w:t>
            </w: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首次应用获得支持奖励的情况。</w:t>
            </w:r>
          </w:p>
        </w:tc>
      </w:tr>
      <w:tr w:rsidR="00F93B57" w:rsidRPr="00F93B57" w:rsidTr="0013781F">
        <w:trPr>
          <w:trHeight w:val="1109"/>
          <w:jc w:val="center"/>
        </w:trPr>
        <w:tc>
          <w:tcPr>
            <w:tcW w:w="1554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hd w:val="clear" w:color="auto" w:fill="FFFFFF"/>
              <w:spacing w:before="0" w:beforeAutospacing="0" w:after="0" w:afterAutospacing="0" w:line="320" w:lineRule="exact"/>
              <w:jc w:val="center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三品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”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专项行动开展情况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10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spacing w:val="-6"/>
                <w:kern w:val="2"/>
                <w:sz w:val="28"/>
                <w:szCs w:val="28"/>
              </w:rPr>
              <w:t>分</w:t>
            </w:r>
          </w:p>
        </w:tc>
        <w:tc>
          <w:tcPr>
            <w:tcW w:w="2815" w:type="dxa"/>
            <w:vAlign w:val="center"/>
          </w:tcPr>
          <w:p w:rsidR="00F93B57" w:rsidRPr="00F93B57" w:rsidRDefault="00F93B57" w:rsidP="0013781F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2"/>
              </w:rPr>
            </w:pPr>
          </w:p>
          <w:p w:rsidR="00F93B57" w:rsidRPr="00F93B57" w:rsidRDefault="00F93B57" w:rsidP="0013781F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2"/>
              </w:rPr>
            </w:pPr>
          </w:p>
          <w:p w:rsidR="00F93B57" w:rsidRPr="00F93B57" w:rsidRDefault="00F93B57" w:rsidP="0013781F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2"/>
              </w:rPr>
            </w:pPr>
          </w:p>
          <w:p w:rsidR="00F93B57" w:rsidRPr="00F93B57" w:rsidRDefault="00F93B57" w:rsidP="0013781F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81" w:type="dxa"/>
            <w:vAlign w:val="center"/>
          </w:tcPr>
          <w:p w:rsidR="00F93B57" w:rsidRPr="00F93B57" w:rsidRDefault="00F93B57" w:rsidP="0013781F">
            <w:pPr>
              <w:pStyle w:val="a9"/>
              <w:widowControl/>
              <w:spacing w:before="0" w:beforeAutospacing="0" w:after="0" w:afterAutospacing="0" w:line="320" w:lineRule="exact"/>
              <w:textAlignment w:val="center"/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</w:pP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开展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“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三品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”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  <w:lang w:val="en"/>
              </w:rPr>
              <w:t>标杆企业创建的组织架构、</w:t>
            </w:r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重点任务与主要措施、取得成效和</w:t>
            </w:r>
            <w:proofErr w:type="gramStart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可</w:t>
            </w:r>
            <w:proofErr w:type="gramEnd"/>
            <w:r w:rsidRPr="00F93B57">
              <w:rPr>
                <w:rStyle w:val="ab"/>
                <w:rFonts w:ascii="Times New Roman" w:eastAsia="仿宋" w:hAnsi="Times New Roman"/>
                <w:b w:val="0"/>
                <w:bCs/>
                <w:kern w:val="2"/>
                <w:sz w:val="28"/>
                <w:szCs w:val="28"/>
              </w:rPr>
              <w:t>复制推广的经验。</w:t>
            </w:r>
          </w:p>
        </w:tc>
      </w:tr>
    </w:tbl>
    <w:p w:rsidR="00F93B57" w:rsidRPr="00F93B57" w:rsidRDefault="00F93B57" w:rsidP="00F93B57">
      <w:pPr>
        <w:pStyle w:val="a0"/>
        <w:ind w:firstLineChars="0" w:firstLine="0"/>
        <w:rPr>
          <w:rFonts w:ascii="Times New Roman" w:hAnsi="Times New Roman"/>
        </w:rPr>
      </w:pPr>
    </w:p>
    <w:p w:rsidR="00F93B57" w:rsidRPr="00F93B57" w:rsidRDefault="00F93B57" w:rsidP="00F93B57">
      <w:pPr>
        <w:pStyle w:val="a0"/>
        <w:ind w:firstLine="560"/>
        <w:rPr>
          <w:rFonts w:ascii="Times New Roman" w:hAnsi="Times New Roman"/>
        </w:rPr>
      </w:pPr>
    </w:p>
    <w:p w:rsidR="00382F3B" w:rsidRPr="00F93B57" w:rsidRDefault="00F93B57" w:rsidP="00F93B57">
      <w:pPr>
        <w:pBdr>
          <w:top w:val="none" w:sz="0" w:space="1" w:color="auto"/>
          <w:bottom w:val="none" w:sz="0" w:space="1" w:color="auto"/>
        </w:pBdr>
        <w:spacing w:line="600" w:lineRule="exact"/>
        <w:ind w:firstLineChars="100" w:firstLine="210"/>
        <w:rPr>
          <w:rFonts w:ascii="Times New Roman" w:hAnsi="Times New Roman" w:hint="eastAsia"/>
        </w:rPr>
      </w:pPr>
      <w:r w:rsidRPr="00F93B57">
        <w:rPr>
          <w:rFonts w:ascii="Times New Roman" w:eastAsia="仿宋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525145</wp:posOffset>
                </wp:positionV>
                <wp:extent cx="2221865" cy="374015"/>
                <wp:effectExtent l="0" t="0" r="26035" b="260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18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3B57" w:rsidRDefault="00F93B57" w:rsidP="00F93B57"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94.7pt;margin-top:41.35pt;width:174.95pt;height: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" strokecolor="white">
                <v:path arrowok="t"/>
                <v:textbox>
                  <w:txbxContent>
                    <w:p w:rsidR="00F93B57" w:rsidRDefault="00F93B57" w:rsidP="00F93B57"/>
                  </w:txbxContent>
                </v:textbox>
              </v:shape>
            </w:pict>
          </mc:Fallback>
        </mc:AlternateContent>
      </w:r>
    </w:p>
    <w:sectPr w:rsidR="00382F3B" w:rsidRPr="00F93B57">
      <w:headerReference w:type="default" r:id="rId6"/>
      <w:footerReference w:type="default" r:id="rId7"/>
      <w:pgSz w:w="11906" w:h="16838"/>
      <w:pgMar w:top="2098" w:right="1247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B1" w:rsidRDefault="00076DB1" w:rsidP="00F93B57">
      <w:r>
        <w:separator/>
      </w:r>
    </w:p>
  </w:endnote>
  <w:endnote w:type="continuationSeparator" w:id="0">
    <w:p w:rsidR="00076DB1" w:rsidRDefault="00076DB1" w:rsidP="00F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3B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76DB1">
                          <w:pPr>
                            <w:pStyle w:val="a6"/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F93B57" w:rsidRPr="00F93B57">
                            <w:rPr>
                              <w:rFonts w:ascii="仿宋" w:hAnsi="仿宋" w:cs="仿宋"/>
                              <w:noProof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" filled="f" stroked="f" strokeweight=".5pt">
              <v:textbox style="mso-fit-shape-to-text:t" inset="0,0,0,0">
                <w:txbxContent>
                  <w:p w:rsidR="00000000" w:rsidRDefault="00076DB1">
                    <w:pPr>
                      <w:pStyle w:val="a6"/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F93B57" w:rsidRPr="00F93B57">
                      <w:rPr>
                        <w:rFonts w:ascii="仿宋" w:hAnsi="仿宋" w:cs="仿宋"/>
                        <w:noProof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B1" w:rsidRDefault="00076DB1" w:rsidP="00F93B57">
      <w:r>
        <w:separator/>
      </w:r>
    </w:p>
  </w:footnote>
  <w:footnote w:type="continuationSeparator" w:id="0">
    <w:p w:rsidR="00076DB1" w:rsidRDefault="00076DB1" w:rsidP="00F9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6DB1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5"/>
    <w:rsid w:val="00076DB1"/>
    <w:rsid w:val="00382F3B"/>
    <w:rsid w:val="00707A75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9397"/>
  <w15:chartTrackingRefBased/>
  <w15:docId w15:val="{3229F36A-2773-492C-9792-A2C10E4D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93B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F9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93B57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F9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93B57"/>
    <w:rPr>
      <w:sz w:val="18"/>
      <w:szCs w:val="18"/>
    </w:rPr>
  </w:style>
  <w:style w:type="paragraph" w:styleId="a0">
    <w:name w:val="Body Text"/>
    <w:basedOn w:val="a"/>
    <w:next w:val="a"/>
    <w:link w:val="a8"/>
    <w:uiPriority w:val="99"/>
    <w:qFormat/>
    <w:rsid w:val="00F93B57"/>
    <w:pPr>
      <w:widowControl/>
      <w:spacing w:line="360" w:lineRule="auto"/>
      <w:ind w:firstLineChars="200" w:firstLine="936"/>
      <w:jc w:val="left"/>
    </w:pPr>
    <w:rPr>
      <w:rFonts w:eastAsia="仿宋_GB2312"/>
      <w:sz w:val="28"/>
    </w:rPr>
  </w:style>
  <w:style w:type="character" w:customStyle="1" w:styleId="a8">
    <w:name w:val="正文文本 字符"/>
    <w:basedOn w:val="a1"/>
    <w:link w:val="a0"/>
    <w:uiPriority w:val="99"/>
    <w:rsid w:val="00F93B57"/>
    <w:rPr>
      <w:rFonts w:ascii="Calibri" w:eastAsia="仿宋_GB2312" w:hAnsi="Calibri" w:cs="Times New Roman"/>
      <w:sz w:val="28"/>
      <w:szCs w:val="24"/>
    </w:rPr>
  </w:style>
  <w:style w:type="paragraph" w:styleId="a9">
    <w:name w:val="Normal (Web)"/>
    <w:basedOn w:val="a"/>
    <w:qFormat/>
    <w:rsid w:val="00F93B57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2"/>
    <w:qFormat/>
    <w:rsid w:val="00F93B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sid w:val="00F93B57"/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579</Characters>
  <Application>Microsoft Office Word</Application>
  <DocSecurity>0</DocSecurity>
  <Lines>30</Lines>
  <Paragraphs>22</Paragraphs>
  <ScaleCrop>false</ScaleCrop>
  <Company>SY.com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2023-02-02T06:42:00Z</dcterms:created>
  <dcterms:modified xsi:type="dcterms:W3CDTF">2023-02-02T06:43:00Z</dcterms:modified>
</cp:coreProperties>
</file>